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10bis</w:t>
      </w:r>
      <w:r>
        <w:rPr>
          <w:rFonts w:hint="eastAsia" w:ascii="Arial" w:hAnsi="Arial" w:cs="Arial"/>
          <w:b/>
          <w:sz w:val="24"/>
          <w:szCs w:val="24"/>
        </w:rPr>
        <w:t xml:space="preserve">                              R4-2405640</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hint="eastAsia" w:ascii="Arial" w:hAnsi="Arial" w:eastAsia="宋体" w:cs="Arial"/>
          <w:b/>
          <w:sz w:val="24"/>
          <w:szCs w:val="24"/>
          <w:lang w:eastAsia="zh-CN"/>
        </w:rPr>
      </w:pPr>
      <w:r>
        <w:rPr>
          <w:rFonts w:ascii="Arial" w:hAnsi="Arial" w:eastAsia="宋体" w:cs="Arial"/>
          <w:b/>
          <w:sz w:val="24"/>
          <w:szCs w:val="24"/>
          <w:lang w:eastAsia="zh-CN"/>
        </w:rPr>
        <w:t>Changsha, China</w:t>
      </w:r>
      <w:r>
        <w:rPr>
          <w:rFonts w:hint="eastAsia" w:ascii="Arial" w:hAnsi="Arial" w:cs="Arial"/>
          <w:b/>
          <w:sz w:val="24"/>
          <w:szCs w:val="24"/>
          <w:lang w:eastAsia="en-US"/>
        </w:rPr>
        <w:t>,</w:t>
      </w:r>
      <w:r>
        <w:rPr>
          <w:rFonts w:hint="eastAsia" w:ascii="Arial" w:hAnsi="Arial" w:cs="Arial"/>
          <w:b/>
          <w:sz w:val="24"/>
          <w:szCs w:val="24"/>
        </w:rPr>
        <w:t xml:space="preserve"> </w:t>
      </w:r>
      <w:r>
        <w:rPr>
          <w:rFonts w:ascii="Arial" w:hAnsi="Arial" w:eastAsia="宋体" w:cs="Arial"/>
          <w:b/>
          <w:sz w:val="24"/>
          <w:szCs w:val="24"/>
          <w:lang w:eastAsia="zh-CN"/>
        </w:rPr>
        <w:t>15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April</w:t>
      </w:r>
      <w:r>
        <w:rPr>
          <w:rFonts w:hint="eastAsia" w:ascii="Arial" w:hAnsi="Arial" w:cs="Arial"/>
          <w:b/>
          <w:sz w:val="24"/>
          <w:szCs w:val="24"/>
        </w:rPr>
        <w:t>, 202</w:t>
      </w:r>
      <w:r>
        <w:rPr>
          <w:rFonts w:hint="eastAsia" w:ascii="Arial" w:hAnsi="Arial" w:cs="Arial"/>
          <w:b/>
          <w:sz w:val="24"/>
          <w:szCs w:val="24"/>
          <w:lang w:val="en-US" w:eastAsia="zh-CN"/>
        </w:rPr>
        <w:t>4</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6.16.5.1</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 xml:space="preserve">Further discussion on </w:t>
      </w:r>
      <w:r>
        <w:rPr>
          <w:rFonts w:hint="eastAsia" w:ascii="Arial" w:hAnsi="Arial" w:cs="Arial"/>
          <w:b/>
          <w:sz w:val="24"/>
          <w:szCs w:val="24"/>
          <w:lang w:val="en-US" w:eastAsia="zh-CN"/>
        </w:rPr>
        <w:t>Tx RF r</w:t>
      </w:r>
      <w:r>
        <w:rPr>
          <w:rFonts w:hint="eastAsia" w:ascii="Arial" w:hAnsi="Arial" w:cs="Arial"/>
          <w:b/>
          <w:sz w:val="24"/>
          <w:szCs w:val="24"/>
        </w:rPr>
        <w:t xml:space="preserve">equirements for NTN in Ka-band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7"/>
        <w:tabs>
          <w:tab w:val="left" w:pos="567"/>
          <w:tab w:val="clear" w:pos="1985"/>
        </w:tabs>
        <w:adjustRightInd w:val="0"/>
        <w:ind w:left="510" w:hanging="510"/>
      </w:pPr>
      <w:r>
        <w:t>Introduction</w:t>
      </w:r>
    </w:p>
    <w:p>
      <w:pPr>
        <w:tabs>
          <w:tab w:val="left" w:pos="2127"/>
        </w:tabs>
        <w:spacing w:after="0"/>
        <w:rPr>
          <w:rFonts w:hint="default" w:eastAsia="宋体"/>
          <w:bCs/>
          <w:lang w:val="en-US" w:eastAsia="zh-CN"/>
        </w:rPr>
      </w:pPr>
      <w:r>
        <w:rPr>
          <w:rFonts w:hint="eastAsia"/>
        </w:rPr>
        <w:t>In RAN#92e meeting, the work item [</w:t>
      </w:r>
      <w:r>
        <w:rPr>
          <w:rFonts w:hint="eastAsia"/>
          <w:sz w:val="20"/>
          <w:szCs w:val="20"/>
        </w:rPr>
        <w:t>RP-221819</w:t>
      </w:r>
      <w:r>
        <w:rPr>
          <w:rFonts w:hint="eastAsia"/>
        </w:rPr>
        <w:t xml:space="preserve">] on </w:t>
      </w:r>
      <w:r>
        <w:rPr>
          <w:rFonts w:hint="eastAsia"/>
          <w:sz w:val="20"/>
          <w:szCs w:val="20"/>
        </w:rPr>
        <w:t>NR NTN (Non-Terrestrial Networks) enhancements</w:t>
      </w:r>
      <w:r>
        <w:rPr>
          <w:rFonts w:hint="eastAsia"/>
        </w:rPr>
        <w:t xml:space="preserve"> was approved as one of Rel-18 RAN1/2/3 package. </w:t>
      </w:r>
      <w:r>
        <w:rPr>
          <w:rFonts w:hint="eastAsia"/>
          <w:lang w:val="en-US" w:eastAsia="zh-CN"/>
        </w:rPr>
        <w:t>In the previous RAN4 meeting, we reached good progress on the VSAT RF requirements, however there are still some remaining issues left for further discussions. In this contribution, we would like to share some further views on these remaining Tx requirements.</w:t>
      </w:r>
    </w:p>
    <w:p>
      <w:pPr>
        <w:pStyle w:val="57"/>
        <w:tabs>
          <w:tab w:val="left" w:pos="567"/>
          <w:tab w:val="clear" w:pos="1985"/>
        </w:tabs>
        <w:adjustRightInd w:val="0"/>
        <w:ind w:left="510" w:hanging="510"/>
        <w:rPr>
          <w:rFonts w:ascii="Arial" w:hAnsi="Arial" w:cs="Arial"/>
          <w:sz w:val="28"/>
          <w:szCs w:val="28"/>
        </w:rPr>
      </w:pPr>
      <w:r>
        <w:rPr>
          <w:rFonts w:hint="eastAsia"/>
        </w:rPr>
        <w:t xml:space="preserve">Discussion </w:t>
      </w:r>
      <w:bookmarkStart w:id="1" w:name="OLE_LINK20"/>
      <w:bookmarkStart w:id="2" w:name="OLE_LINK10"/>
      <w:bookmarkStart w:id="3" w:name="OLE_LINK13"/>
      <w:bookmarkStart w:id="4" w:name="OLE_LINK14"/>
      <w:r>
        <w:rPr>
          <w:rFonts w:hint="eastAsia" w:eastAsia="Times New Roman"/>
        </w:rPr>
        <w:t xml:space="preserve"> </w:t>
      </w:r>
    </w:p>
    <w:p>
      <w:pPr>
        <w:pStyle w:val="36"/>
        <w:numPr>
          <w:ilvl w:val="0"/>
          <w:numId w:val="0"/>
        </w:numPr>
        <w:outlineLvl w:val="1"/>
        <w:rPr>
          <w:rFonts w:hint="default" w:eastAsia="宋体"/>
          <w:lang w:val="en-US" w:eastAsia="zh-CN"/>
        </w:rPr>
      </w:pPr>
      <w:r>
        <w:rPr>
          <w:rFonts w:ascii="Arial" w:hAnsi="Arial" w:cs="Arial"/>
          <w:sz w:val="28"/>
          <w:szCs w:val="28"/>
        </w:rPr>
        <w:t>2.</w:t>
      </w:r>
      <w:r>
        <w:rPr>
          <w:rFonts w:hint="eastAsia" w:ascii="Arial" w:hAnsi="Arial" w:cs="Arial"/>
          <w:sz w:val="28"/>
          <w:szCs w:val="28"/>
          <w:lang w:val="en-US" w:eastAsia="zh-CN"/>
        </w:rPr>
        <w:t>1</w:t>
      </w:r>
      <w:r>
        <w:rPr>
          <w:rFonts w:ascii="Arial" w:hAnsi="Arial" w:cs="Arial"/>
          <w:sz w:val="28"/>
          <w:szCs w:val="28"/>
        </w:rPr>
        <w:t>.</w:t>
      </w:r>
      <w:r>
        <w:rPr>
          <w:rFonts w:hint="eastAsia" w:ascii="Arial" w:hAnsi="Arial" w:cs="Arial"/>
          <w:sz w:val="28"/>
          <w:szCs w:val="28"/>
        </w:rPr>
        <w:t xml:space="preserve"> </w:t>
      </w:r>
      <w:r>
        <w:rPr>
          <w:rFonts w:hint="eastAsia" w:ascii="Arial" w:hAnsi="Arial" w:cs="Arial"/>
          <w:sz w:val="28"/>
          <w:szCs w:val="28"/>
          <w:lang w:val="en-US" w:eastAsia="zh-CN"/>
        </w:rPr>
        <w:t>Transmitter dynamic range requirement</w:t>
      </w:r>
    </w:p>
    <w:p>
      <w:pPr>
        <w:tabs>
          <w:tab w:val="left" w:pos="2127"/>
        </w:tabs>
        <w:spacing w:after="0"/>
        <w:rPr>
          <w:rFonts w:hint="default"/>
          <w:lang w:val="en-US" w:eastAsia="zh-CN"/>
        </w:rPr>
      </w:pPr>
      <w:r>
        <w:rPr>
          <w:rFonts w:hint="eastAsia"/>
          <w:lang w:val="en-US" w:eastAsia="zh-CN"/>
        </w:rPr>
        <w:t xml:space="preserve">The transmitter dynamic range requirement consist of three corresponding requirements: 1) the minimum output power; 2) the OFF power ; 3) power control related requirements. </w:t>
      </w:r>
    </w:p>
    <w:p>
      <w:pPr>
        <w:pStyle w:val="36"/>
        <w:keepNext w:val="0"/>
        <w:keepLines w:val="0"/>
        <w:pageBreakBefore w:val="0"/>
        <w:widowControl w:val="0"/>
        <w:numPr>
          <w:ilvl w:val="0"/>
          <w:numId w:val="0"/>
        </w:numPr>
        <w:kinsoku/>
        <w:wordWrap/>
        <w:overflowPunct/>
        <w:topLinePunct w:val="0"/>
        <w:autoSpaceDE/>
        <w:autoSpaceDN/>
        <w:bidi w:val="0"/>
        <w:adjustRightInd/>
        <w:snapToGrid/>
        <w:spacing w:line="260" w:lineRule="auto"/>
        <w:textAlignment w:val="auto"/>
        <w:outlineLvl w:val="2"/>
        <w:rPr>
          <w:rFonts w:hint="default" w:ascii="Arial" w:hAnsi="Arial" w:cs="Arial"/>
          <w:sz w:val="28"/>
          <w:szCs w:val="28"/>
          <w:lang w:val="en-US" w:eastAsia="zh-CN"/>
        </w:rPr>
      </w:pPr>
      <w:r>
        <w:rPr>
          <w:rFonts w:hint="eastAsia" w:ascii="Arial" w:hAnsi="Arial" w:cs="Arial"/>
          <w:sz w:val="28"/>
          <w:szCs w:val="28"/>
          <w:lang w:val="en-US" w:eastAsia="zh-CN"/>
        </w:rPr>
        <w:t>2.1.1 transmitter minimum output power</w:t>
      </w:r>
    </w:p>
    <w:p>
      <w:pPr>
        <w:tabs>
          <w:tab w:val="left" w:pos="2127"/>
        </w:tabs>
        <w:spacing w:after="0"/>
        <w:rPr>
          <w:rFonts w:hint="eastAsia"/>
          <w:lang w:val="en-US" w:eastAsia="zh-CN"/>
        </w:rPr>
      </w:pPr>
      <w:r>
        <w:rPr>
          <w:rFonts w:hint="eastAsia"/>
          <w:lang w:val="en-US" w:eastAsia="zh-CN"/>
        </w:rPr>
        <w:t>For the the minimum output power, considering the pathloss difference between low elevation angle (e.g. 30 degree) and high elevation angle (e.g. 90 degree), the expected pathloss difference would be around 3.65dB for GSO scenario and 8.07dB for LEO600km scenario. In addition, also considering the agreed minimum EIRP requirement 61dBm for LEO600km and 70dBm for GSO scenario, then the minimum output power should be defined as following:</w:t>
      </w:r>
    </w:p>
    <w:p>
      <w:pPr>
        <w:keepNext w:val="0"/>
        <w:keepLines w:val="0"/>
        <w:pageBreakBefore w:val="0"/>
        <w:widowControl w:val="0"/>
        <w:numPr>
          <w:ilvl w:val="0"/>
          <w:numId w:val="2"/>
        </w:numPr>
        <w:kinsoku/>
        <w:wordWrap/>
        <w:overflowPunct/>
        <w:topLinePunct w:val="0"/>
        <w:autoSpaceDE/>
        <w:autoSpaceDN/>
        <w:bidi w:val="0"/>
        <w:adjustRightInd/>
        <w:snapToGrid/>
        <w:spacing w:after="0" w:line="260" w:lineRule="auto"/>
        <w:ind w:left="420" w:leftChars="0" w:hanging="420" w:firstLineChars="0"/>
        <w:jc w:val="left"/>
        <w:textAlignment w:val="auto"/>
        <w:rPr>
          <w:rFonts w:hint="default"/>
          <w:lang w:val="en-US" w:eastAsia="zh-CN"/>
        </w:rPr>
      </w:pPr>
      <w:r>
        <w:rPr>
          <w:rFonts w:hint="eastAsia"/>
          <w:lang w:val="en-US" w:eastAsia="zh-CN"/>
        </w:rPr>
        <w:t>61-9dB=52dBm for type3 UE supporting LEO 600km</w:t>
      </w:r>
    </w:p>
    <w:p>
      <w:pPr>
        <w:keepNext w:val="0"/>
        <w:keepLines w:val="0"/>
        <w:pageBreakBefore w:val="0"/>
        <w:widowControl w:val="0"/>
        <w:numPr>
          <w:ilvl w:val="0"/>
          <w:numId w:val="2"/>
        </w:numPr>
        <w:kinsoku/>
        <w:wordWrap/>
        <w:overflowPunct/>
        <w:topLinePunct w:val="0"/>
        <w:autoSpaceDE/>
        <w:autoSpaceDN/>
        <w:bidi w:val="0"/>
        <w:adjustRightInd/>
        <w:snapToGrid/>
        <w:spacing w:after="0" w:line="260" w:lineRule="auto"/>
        <w:ind w:left="420" w:leftChars="0" w:hanging="420" w:firstLineChars="0"/>
        <w:jc w:val="left"/>
        <w:textAlignment w:val="auto"/>
        <w:rPr>
          <w:rFonts w:hint="default"/>
          <w:lang w:val="en-US" w:eastAsia="zh-CN"/>
        </w:rPr>
      </w:pPr>
      <w:r>
        <w:rPr>
          <w:rFonts w:hint="eastAsia"/>
          <w:lang w:val="en-US" w:eastAsia="zh-CN"/>
        </w:rPr>
        <w:t>71-4dB=67dBm for type 1/2/4/5 UE supporting other scenarios;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suppressLineNumbers w:val="0"/>
              <w:spacing w:before="0" w:beforeAutospacing="0" w:afterAutospacing="0"/>
              <w:ind w:left="0" w:right="0"/>
              <w:rPr>
                <w:rFonts w:hint="default" w:ascii="Times New Roman" w:hAnsi="Times New Roman" w:cs="Times New Roman"/>
                <w:color w:val="000000"/>
                <w:kern w:val="0"/>
                <w:sz w:val="20"/>
                <w:szCs w:val="20"/>
                <w:lang w:val="en-US" w:eastAsia="zh-CN"/>
              </w:rPr>
            </w:pPr>
            <w:r>
              <w:rPr>
                <w:rFonts w:hint="default" w:ascii="Times New Roman" w:hAnsi="Times New Roman" w:cs="Times New Roman"/>
                <w:color w:val="000000"/>
                <w:kern w:val="0"/>
                <w:sz w:val="20"/>
                <w:szCs w:val="20"/>
                <w:highlight w:val="green"/>
                <w:lang w:val="en-US" w:eastAsia="zh-CN"/>
              </w:rPr>
              <w:t>Offline consensus:</w:t>
            </w:r>
          </w:p>
          <w:p>
            <w:pPr>
              <w:keepNext w:val="0"/>
              <w:keepLines w:val="0"/>
              <w:suppressLineNumbers w:val="0"/>
              <w:spacing w:before="0" w:beforeAutospacing="0" w:afterAutospacing="0"/>
              <w:ind w:left="0" w:right="0"/>
              <w:rPr>
                <w:rFonts w:hint="default" w:ascii="Times New Roman" w:hAnsi="Times New Roman" w:cs="Times New Roman"/>
                <w:color w:val="000000"/>
                <w:kern w:val="0"/>
                <w:sz w:val="20"/>
                <w:szCs w:val="20"/>
                <w:lang w:val="en-US" w:eastAsia="zh-CN"/>
              </w:rPr>
            </w:pPr>
            <w:r>
              <w:rPr>
                <w:rFonts w:hint="default" w:ascii="Times New Roman" w:hAnsi="Times New Roman" w:cs="Times New Roman"/>
                <w:color w:val="000000"/>
                <w:kern w:val="0"/>
                <w:sz w:val="20"/>
                <w:szCs w:val="20"/>
                <w:lang w:val="en-US" w:eastAsia="zh-CN"/>
              </w:rPr>
              <w:t>For the minimum output power:</w:t>
            </w:r>
          </w:p>
          <w:p>
            <w:pPr>
              <w:keepNext w:val="0"/>
              <w:keepLines w:val="0"/>
              <w:suppressLineNumbers w:val="0"/>
              <w:spacing w:before="0" w:beforeAutospacing="0" w:afterAutospacing="0"/>
              <w:ind w:left="0" w:right="0"/>
              <w:rPr>
                <w:rFonts w:hint="default" w:ascii="Times New Roman" w:hAnsi="Times New Roman" w:cs="Times New Roman"/>
                <w:color w:val="000000"/>
                <w:kern w:val="0"/>
                <w:sz w:val="20"/>
                <w:szCs w:val="20"/>
                <w:lang w:val="en-US" w:eastAsia="zh-CN"/>
              </w:rPr>
            </w:pPr>
            <w:r>
              <w:rPr>
                <w:rFonts w:hint="default" w:ascii="Times New Roman" w:hAnsi="Times New Roman" w:cs="Times New Roman"/>
                <w:color w:val="000000"/>
                <w:kern w:val="0"/>
                <w:sz w:val="20"/>
                <w:szCs w:val="20"/>
                <w:lang w:val="en-US" w:eastAsia="zh-CN"/>
              </w:rPr>
              <w:t>I</w:t>
            </w:r>
            <w:r>
              <w:rPr>
                <w:rFonts w:hint="default" w:ascii="Times New Roman" w:hAnsi="Times New Roman" w:cs="Times New Roman"/>
                <w:color w:val="000000"/>
                <w:kern w:val="0"/>
                <w:sz w:val="20"/>
                <w:szCs w:val="20"/>
              </w:rPr>
              <w:t>t should be calculated based on the closest distance with 90 degree elevation angle</w:t>
            </w:r>
            <w:r>
              <w:rPr>
                <w:rFonts w:hint="default" w:ascii="Times New Roman" w:hAnsi="Times New Roman" w:cs="Times New Roman"/>
                <w:color w:val="000000"/>
                <w:kern w:val="0"/>
                <w:sz w:val="20"/>
                <w:szCs w:val="20"/>
                <w:lang w:val="en-US" w:eastAsia="zh-CN"/>
              </w:rPr>
              <w:t>.</w:t>
            </w:r>
          </w:p>
          <w:p>
            <w:pPr>
              <w:keepNext w:val="0"/>
              <w:keepLines w:val="0"/>
              <w:suppressLineNumbers w:val="0"/>
              <w:snapToGrid w:val="0"/>
              <w:spacing w:before="0" w:beforeAutospacing="0" w:afterAutospacing="0"/>
              <w:ind w:left="0" w:right="0"/>
              <w:rPr>
                <w:rFonts w:hint="default"/>
                <w:b/>
                <w:bCs/>
                <w:szCs w:val="24"/>
                <w:highlight w:val="none"/>
                <w:lang w:val="en-US" w:eastAsia="zh-CN"/>
              </w:rPr>
            </w:pPr>
            <w:r>
              <w:rPr>
                <w:rFonts w:hint="eastAsia"/>
                <w:b/>
                <w:bCs/>
                <w:szCs w:val="24"/>
                <w:highlight w:val="none"/>
                <w:lang w:val="en-US" w:eastAsia="zh-CN"/>
              </w:rPr>
              <w:t>Agreement:</w:t>
            </w:r>
          </w:p>
          <w:p>
            <w:pPr>
              <w:pStyle w:val="36"/>
              <w:keepNext w:val="0"/>
              <w:keepLines w:val="0"/>
              <w:numPr>
                <w:ilvl w:val="2"/>
                <w:numId w:val="3"/>
              </w:numPr>
              <w:suppressLineNumbers w:val="0"/>
              <w:overflowPunct w:val="0"/>
              <w:autoSpaceDE w:val="0"/>
              <w:autoSpaceDN w:val="0"/>
              <w:adjustRightInd w:val="0"/>
              <w:snapToGrid w:val="0"/>
              <w:spacing w:before="0" w:beforeAutospacing="0" w:after="180" w:afterAutospacing="0"/>
              <w:ind w:right="0"/>
              <w:textAlignment w:val="baseline"/>
              <w:rPr>
                <w:rFonts w:hint="default"/>
                <w:highlight w:val="none"/>
              </w:rPr>
            </w:pPr>
            <w:r>
              <w:rPr>
                <w:rFonts w:hint="eastAsia"/>
                <w:highlight w:val="none"/>
              </w:rPr>
              <w:t>For (type 3 UE) fixed VSAT supporting LEO only with electronical steering antenna, specify the minimum EIRP as 6</w:t>
            </w:r>
            <w:r>
              <w:rPr>
                <w:rFonts w:hint="eastAsia" w:eastAsia="宋体"/>
                <w:highlight w:val="none"/>
                <w:lang w:val="en-US" w:eastAsia="zh-CN"/>
              </w:rPr>
              <w:t>1</w:t>
            </w:r>
            <w:r>
              <w:rPr>
                <w:rFonts w:hint="default"/>
                <w:highlight w:val="none"/>
              </w:rPr>
              <w:t xml:space="preserve"> </w:t>
            </w:r>
            <w:r>
              <w:rPr>
                <w:rFonts w:hint="eastAsia"/>
                <w:highlight w:val="none"/>
              </w:rPr>
              <w:t>dBm</w:t>
            </w:r>
            <w:r>
              <w:rPr>
                <w:rFonts w:hint="eastAsia" w:eastAsia="宋体"/>
                <w:highlight w:val="none"/>
                <w:lang w:val="en-US" w:eastAsia="zh-CN"/>
              </w:rPr>
              <w:t xml:space="preserve"> under the assumption of 600km orbit.</w:t>
            </w:r>
          </w:p>
          <w:p>
            <w:pPr>
              <w:pStyle w:val="36"/>
              <w:keepNext w:val="0"/>
              <w:keepLines w:val="0"/>
              <w:numPr>
                <w:ilvl w:val="2"/>
                <w:numId w:val="3"/>
              </w:numPr>
              <w:suppressLineNumbers w:val="0"/>
              <w:overflowPunct w:val="0"/>
              <w:autoSpaceDE w:val="0"/>
              <w:autoSpaceDN w:val="0"/>
              <w:adjustRightInd w:val="0"/>
              <w:snapToGrid w:val="0"/>
              <w:spacing w:before="0" w:beforeAutospacing="0" w:after="180" w:afterAutospacing="0"/>
              <w:ind w:right="0"/>
              <w:textAlignment w:val="baseline"/>
              <w:rPr>
                <w:rFonts w:hint="default" w:ascii="Times New Roman" w:hAnsi="Times New Roman" w:cs="Times New Roman"/>
                <w:color w:val="000000"/>
                <w:kern w:val="0"/>
                <w:sz w:val="20"/>
                <w:szCs w:val="20"/>
                <w:lang w:val="en-US" w:eastAsia="zh-CN"/>
              </w:rPr>
            </w:pPr>
            <w:r>
              <w:rPr>
                <w:rFonts w:hint="eastAsia" w:eastAsia="宋体"/>
                <w:highlight w:val="none"/>
                <w:lang w:val="en-US" w:eastAsia="zh-CN"/>
              </w:rPr>
              <w:t xml:space="preserve">For </w:t>
            </w:r>
            <w:r>
              <w:rPr>
                <w:rFonts w:hint="eastAsia"/>
                <w:highlight w:val="none"/>
              </w:rPr>
              <w:t xml:space="preserve"> (type </w:t>
            </w:r>
            <w:r>
              <w:rPr>
                <w:rFonts w:hint="eastAsia" w:eastAsia="宋体"/>
                <w:highlight w:val="none"/>
                <w:lang w:val="en-US" w:eastAsia="zh-CN"/>
              </w:rPr>
              <w:t>1,2,4,5</w:t>
            </w:r>
            <w:r>
              <w:rPr>
                <w:rFonts w:hint="eastAsia"/>
                <w:highlight w:val="none"/>
              </w:rPr>
              <w:t xml:space="preserve"> UE)</w:t>
            </w:r>
            <w:r>
              <w:rPr>
                <w:rFonts w:hint="eastAsia" w:eastAsia="宋体"/>
                <w:highlight w:val="none"/>
                <w:lang w:val="en-US" w:eastAsia="zh-CN"/>
              </w:rPr>
              <w:t>,  s</w:t>
            </w:r>
            <w:r>
              <w:rPr>
                <w:rFonts w:hint="eastAsia"/>
                <w:highlight w:val="none"/>
              </w:rPr>
              <w:t xml:space="preserve">pecify the minimum EIRP as </w:t>
            </w:r>
            <w:r>
              <w:rPr>
                <w:rFonts w:hint="eastAsia" w:eastAsia="宋体"/>
                <w:highlight w:val="none"/>
                <w:lang w:val="en-US" w:eastAsia="zh-CN"/>
              </w:rPr>
              <w:t>70</w:t>
            </w:r>
            <w:r>
              <w:rPr>
                <w:rFonts w:hint="default"/>
                <w:highlight w:val="none"/>
              </w:rPr>
              <w:t xml:space="preserve"> </w:t>
            </w:r>
            <w:r>
              <w:rPr>
                <w:rFonts w:hint="eastAsia"/>
                <w:highlight w:val="none"/>
              </w:rPr>
              <w:t>dBm</w:t>
            </w:r>
            <w:r>
              <w:rPr>
                <w:rFonts w:hint="eastAsia" w:eastAsia="宋体"/>
                <w:highlight w:val="none"/>
                <w:lang w:val="en-US" w:eastAsia="zh-CN"/>
              </w:rPr>
              <w:t xml:space="preserve"> under the assumption of GSO. </w:t>
            </w:r>
          </w:p>
        </w:tc>
      </w:tr>
    </w:tbl>
    <w:p>
      <w:pPr>
        <w:tabs>
          <w:tab w:val="left" w:pos="2127"/>
        </w:tabs>
        <w:spacing w:after="0"/>
        <w:rPr>
          <w:rFonts w:hint="default"/>
          <w:lang w:val="en-US" w:eastAsia="zh-CN"/>
        </w:rPr>
      </w:pPr>
    </w:p>
    <w:tbl>
      <w:tblPr>
        <w:tblStyle w:val="25"/>
        <w:tblpPr w:leftFromText="180" w:rightFromText="180" w:vertAnchor="text" w:horzAnchor="page" w:tblpX="721" w:tblpY="314"/>
        <w:tblOverlap w:val="never"/>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09"/>
        <w:gridCol w:w="1337"/>
        <w:gridCol w:w="1100"/>
        <w:gridCol w:w="1098"/>
        <w:gridCol w:w="1458"/>
        <w:gridCol w:w="1456"/>
        <w:gridCol w:w="11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22"/>
                <w:szCs w:val="22"/>
                <w:u w:val="none"/>
              </w:rPr>
            </w:pPr>
          </w:p>
        </w:tc>
        <w:tc>
          <w:tcPr>
            <w:tcW w:w="122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GSO [type 1/2/4/5]</w:t>
            </w:r>
          </w:p>
        </w:tc>
        <w:tc>
          <w:tcPr>
            <w:tcW w:w="128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LEO1200 [type 1/2/4/5]</w:t>
            </w:r>
          </w:p>
        </w:tc>
        <w:tc>
          <w:tcPr>
            <w:tcW w:w="128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LEO600 [type 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22"/>
                <w:szCs w:val="22"/>
                <w:u w:val="none"/>
              </w:rPr>
            </w:pPr>
          </w:p>
        </w:tc>
        <w:tc>
          <w:tcPr>
            <w:tcW w:w="6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22"/>
                <w:szCs w:val="22"/>
                <w:u w:val="none"/>
              </w:rPr>
            </w:pP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22"/>
                <w:szCs w:val="22"/>
                <w:u w:val="none"/>
              </w:rPr>
            </w:pPr>
          </w:p>
        </w:tc>
        <w:tc>
          <w:tcPr>
            <w:tcW w:w="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22"/>
                <w:szCs w:val="22"/>
                <w:u w:val="none"/>
              </w:rPr>
            </w:pP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22"/>
                <w:szCs w:val="22"/>
                <w:u w:val="none"/>
              </w:rPr>
            </w:pP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22"/>
                <w:szCs w:val="22"/>
                <w:u w:val="none"/>
              </w:rPr>
            </w:pPr>
          </w:p>
        </w:tc>
        <w:tc>
          <w:tcPr>
            <w:tcW w:w="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70" w:hRule="atLeast"/>
        </w:trPr>
        <w:tc>
          <w:tcPr>
            <w:tcW w:w="1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h</w:t>
            </w:r>
          </w:p>
        </w:tc>
        <w:tc>
          <w:tcPr>
            <w:tcW w:w="6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35786.00 </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35786.00 </w:t>
            </w:r>
          </w:p>
        </w:tc>
        <w:tc>
          <w:tcPr>
            <w:tcW w:w="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1200.00 </w:t>
            </w: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1200.00 </w:t>
            </w: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600.00 </w:t>
            </w:r>
          </w:p>
        </w:tc>
        <w:tc>
          <w:tcPr>
            <w:tcW w:w="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R</w:t>
            </w:r>
          </w:p>
        </w:tc>
        <w:tc>
          <w:tcPr>
            <w:tcW w:w="6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6378.00 </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6378.00 </w:t>
            </w:r>
          </w:p>
        </w:tc>
        <w:tc>
          <w:tcPr>
            <w:tcW w:w="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6378.00 </w:t>
            </w: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6378.00 </w:t>
            </w: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6378.00 </w:t>
            </w:r>
          </w:p>
        </w:tc>
        <w:tc>
          <w:tcPr>
            <w:tcW w:w="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6378.00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h+R.</w:t>
            </w:r>
          </w:p>
        </w:tc>
        <w:tc>
          <w:tcPr>
            <w:tcW w:w="6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42164.00 </w:t>
            </w:r>
          </w:p>
        </w:tc>
        <w:tc>
          <w:tcPr>
            <w:tcW w:w="5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42164.00 </w:t>
            </w: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7578.00 </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7578.00 </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6978.00 </w:t>
            </w:r>
          </w:p>
        </w:tc>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6978.00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Elevation_degree</w:t>
            </w:r>
          </w:p>
        </w:tc>
        <w:tc>
          <w:tcPr>
            <w:tcW w:w="6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30.00 </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90.00 </w:t>
            </w:r>
          </w:p>
        </w:tc>
        <w:tc>
          <w:tcPr>
            <w:tcW w:w="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30.00 </w:t>
            </w: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90.00 </w:t>
            </w: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30.00 </w:t>
            </w:r>
          </w:p>
        </w:tc>
        <w:tc>
          <w:tcPr>
            <w:tcW w:w="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Elevation_radian</w:t>
            </w:r>
          </w:p>
        </w:tc>
        <w:tc>
          <w:tcPr>
            <w:tcW w:w="6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0.52 </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1.57 </w:t>
            </w:r>
          </w:p>
        </w:tc>
        <w:tc>
          <w:tcPr>
            <w:tcW w:w="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0.52 </w:t>
            </w: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1.57 </w:t>
            </w: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0.52 </w:t>
            </w:r>
          </w:p>
        </w:tc>
        <w:tc>
          <w:tcPr>
            <w:tcW w:w="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1.57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D2</w:t>
            </w:r>
          </w:p>
        </w:tc>
        <w:tc>
          <w:tcPr>
            <w:tcW w:w="6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38611.64 </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35786.00 </w:t>
            </w:r>
          </w:p>
        </w:tc>
        <w:tc>
          <w:tcPr>
            <w:tcW w:w="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1999.15 </w:t>
            </w: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1200.00 </w:t>
            </w: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1075.19 </w:t>
            </w:r>
          </w:p>
        </w:tc>
        <w:tc>
          <w:tcPr>
            <w:tcW w:w="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f_MHz</w:t>
            </w:r>
          </w:p>
        </w:tc>
        <w:tc>
          <w:tcPr>
            <w:tcW w:w="6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27000.00 </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27000.00 </w:t>
            </w:r>
          </w:p>
        </w:tc>
        <w:tc>
          <w:tcPr>
            <w:tcW w:w="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27000.00 </w:t>
            </w: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27000.00 </w:t>
            </w: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27000.00 </w:t>
            </w:r>
          </w:p>
        </w:tc>
        <w:tc>
          <w:tcPr>
            <w:tcW w:w="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27000.00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Pathloss_FreeSpace</w:t>
            </w:r>
          </w:p>
        </w:tc>
        <w:tc>
          <w:tcPr>
            <w:tcW w:w="6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212.80 </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212.14 </w:t>
            </w:r>
          </w:p>
        </w:tc>
        <w:tc>
          <w:tcPr>
            <w:tcW w:w="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187.08 </w:t>
            </w: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182.65 </w:t>
            </w: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181.70 </w:t>
            </w:r>
          </w:p>
        </w:tc>
        <w:tc>
          <w:tcPr>
            <w:tcW w:w="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176.63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Atmosphere_loss</w:t>
            </w:r>
          </w:p>
        </w:tc>
        <w:tc>
          <w:tcPr>
            <w:tcW w:w="6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NF [dB]</w:t>
            </w:r>
          </w:p>
        </w:tc>
        <w:tc>
          <w:tcPr>
            <w:tcW w:w="6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3.50 </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3.50 </w:t>
            </w:r>
          </w:p>
        </w:tc>
        <w:tc>
          <w:tcPr>
            <w:tcW w:w="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3.50 </w:t>
            </w: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3.50 </w:t>
            </w: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3.50 </w:t>
            </w:r>
          </w:p>
        </w:tc>
        <w:tc>
          <w:tcPr>
            <w:tcW w:w="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BW [MHz]</w:t>
            </w:r>
          </w:p>
        </w:tc>
        <w:tc>
          <w:tcPr>
            <w:tcW w:w="6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200.00 </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200.00 </w:t>
            </w:r>
          </w:p>
        </w:tc>
        <w:tc>
          <w:tcPr>
            <w:tcW w:w="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200.00 </w:t>
            </w: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200.00 </w:t>
            </w: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200.00 </w:t>
            </w:r>
          </w:p>
        </w:tc>
        <w:tc>
          <w:tcPr>
            <w:tcW w:w="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SNR [target SNR]</w:t>
            </w:r>
          </w:p>
        </w:tc>
        <w:tc>
          <w:tcPr>
            <w:tcW w:w="6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-1.00 </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-1.00 </w:t>
            </w:r>
          </w:p>
        </w:tc>
        <w:tc>
          <w:tcPr>
            <w:tcW w:w="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-1.00 </w:t>
            </w: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-1.00 </w:t>
            </w: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-1.00 </w:t>
            </w:r>
          </w:p>
        </w:tc>
        <w:tc>
          <w:tcPr>
            <w:tcW w:w="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IM</w:t>
            </w:r>
          </w:p>
        </w:tc>
        <w:tc>
          <w:tcPr>
            <w:tcW w:w="6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SAN_AntennaGain</w:t>
            </w:r>
          </w:p>
        </w:tc>
        <w:tc>
          <w:tcPr>
            <w:tcW w:w="6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55.50 </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58.50 </w:t>
            </w:r>
          </w:p>
        </w:tc>
        <w:tc>
          <w:tcPr>
            <w:tcW w:w="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35.50 </w:t>
            </w: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38.50 </w:t>
            </w: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35.50 </w:t>
            </w:r>
          </w:p>
        </w:tc>
        <w:tc>
          <w:tcPr>
            <w:tcW w:w="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38.50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EIRP_min</w:t>
            </w:r>
          </w:p>
        </w:tc>
        <w:tc>
          <w:tcPr>
            <w:tcW w:w="6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72.81 </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69.15 </w:t>
            </w:r>
          </w:p>
        </w:tc>
        <w:tc>
          <w:tcPr>
            <w:tcW w:w="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67.09 </w:t>
            </w: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59.66 </w:t>
            </w: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61.71 </w:t>
            </w:r>
          </w:p>
        </w:tc>
        <w:tc>
          <w:tcPr>
            <w:tcW w:w="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53.64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Gain_element</w:t>
            </w:r>
          </w:p>
        </w:tc>
        <w:tc>
          <w:tcPr>
            <w:tcW w:w="6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Tx_power_perPa</w:t>
            </w:r>
          </w:p>
        </w:tc>
        <w:tc>
          <w:tcPr>
            <w:tcW w:w="6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Tx_Antenna_size_min</w:t>
            </w:r>
          </w:p>
        </w:tc>
        <w:tc>
          <w:tcPr>
            <w:tcW w:w="6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1382.28 </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906.97 </w:t>
            </w:r>
          </w:p>
        </w:tc>
        <w:tc>
          <w:tcPr>
            <w:tcW w:w="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715.69 </w:t>
            </w: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304.13 </w:t>
            </w: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384.91 </w:t>
            </w:r>
          </w:p>
        </w:tc>
        <w:tc>
          <w:tcPr>
            <w:tcW w:w="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152.07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22"/>
                <w:szCs w:val="22"/>
                <w:u w:val="none"/>
              </w:rPr>
            </w:pPr>
          </w:p>
        </w:tc>
        <w:tc>
          <w:tcPr>
            <w:tcW w:w="6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22"/>
                <w:szCs w:val="22"/>
                <w:u w:val="none"/>
              </w:rPr>
            </w:pP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22"/>
                <w:szCs w:val="22"/>
                <w:u w:val="none"/>
              </w:rPr>
            </w:pPr>
          </w:p>
        </w:tc>
        <w:tc>
          <w:tcPr>
            <w:tcW w:w="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22"/>
                <w:szCs w:val="22"/>
                <w:u w:val="none"/>
              </w:rPr>
            </w:pP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22"/>
                <w:szCs w:val="22"/>
                <w:u w:val="none"/>
              </w:rPr>
            </w:pP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22"/>
                <w:szCs w:val="22"/>
                <w:u w:val="none"/>
              </w:rPr>
            </w:pPr>
          </w:p>
        </w:tc>
        <w:tc>
          <w:tcPr>
            <w:tcW w:w="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Tx_power</w:t>
            </w:r>
          </w:p>
        </w:tc>
        <w:tc>
          <w:tcPr>
            <w:tcW w:w="6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33.00 </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33.00 </w:t>
            </w:r>
          </w:p>
        </w:tc>
        <w:tc>
          <w:tcPr>
            <w:tcW w:w="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33.00 </w:t>
            </w: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33.00 </w:t>
            </w: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33.00 </w:t>
            </w:r>
          </w:p>
        </w:tc>
        <w:tc>
          <w:tcPr>
            <w:tcW w:w="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70" w:hRule="atLeast"/>
        </w:trPr>
        <w:tc>
          <w:tcPr>
            <w:tcW w:w="1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Tx_Gain</w:t>
            </w:r>
          </w:p>
        </w:tc>
        <w:tc>
          <w:tcPr>
            <w:tcW w:w="6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43.20 </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43.20 </w:t>
            </w:r>
          </w:p>
        </w:tc>
        <w:tc>
          <w:tcPr>
            <w:tcW w:w="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43.20 </w:t>
            </w: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43.20 </w:t>
            </w: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43.20 </w:t>
            </w:r>
          </w:p>
        </w:tc>
        <w:tc>
          <w:tcPr>
            <w:tcW w:w="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43.20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EIRP_max</w:t>
            </w:r>
          </w:p>
        </w:tc>
        <w:tc>
          <w:tcPr>
            <w:tcW w:w="6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76.20 </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76.20 </w:t>
            </w:r>
          </w:p>
        </w:tc>
        <w:tc>
          <w:tcPr>
            <w:tcW w:w="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76.20 </w:t>
            </w: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76.20 </w:t>
            </w: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76.20 </w:t>
            </w:r>
          </w:p>
        </w:tc>
        <w:tc>
          <w:tcPr>
            <w:tcW w:w="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76.20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Tx_Antenna_size_max</w:t>
            </w:r>
          </w:p>
        </w:tc>
        <w:tc>
          <w:tcPr>
            <w:tcW w:w="6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2041.74 </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2041.74 </w:t>
            </w:r>
          </w:p>
        </w:tc>
        <w:tc>
          <w:tcPr>
            <w:tcW w:w="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2041.74 </w:t>
            </w: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2041.74 </w:t>
            </w: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2041.74 </w:t>
            </w:r>
          </w:p>
        </w:tc>
        <w:tc>
          <w:tcPr>
            <w:tcW w:w="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2041.74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22"/>
                <w:szCs w:val="22"/>
                <w:u w:val="none"/>
              </w:rPr>
            </w:pPr>
          </w:p>
        </w:tc>
        <w:tc>
          <w:tcPr>
            <w:tcW w:w="6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22"/>
                <w:szCs w:val="22"/>
                <w:u w:val="none"/>
              </w:rPr>
            </w:pP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22"/>
                <w:szCs w:val="22"/>
                <w:u w:val="none"/>
              </w:rPr>
            </w:pPr>
          </w:p>
        </w:tc>
        <w:tc>
          <w:tcPr>
            <w:tcW w:w="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22"/>
                <w:szCs w:val="22"/>
                <w:u w:val="none"/>
              </w:rPr>
            </w:pP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22"/>
                <w:szCs w:val="22"/>
                <w:u w:val="none"/>
              </w:rPr>
            </w:pP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22"/>
                <w:szCs w:val="22"/>
                <w:u w:val="none"/>
              </w:rPr>
            </w:pPr>
          </w:p>
        </w:tc>
        <w:tc>
          <w:tcPr>
            <w:tcW w:w="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70" w:hRule="atLeast"/>
        </w:trPr>
        <w:tc>
          <w:tcPr>
            <w:tcW w:w="1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Wavelength [meter]</w:t>
            </w:r>
          </w:p>
        </w:tc>
        <w:tc>
          <w:tcPr>
            <w:tcW w:w="6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0.01 </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0.01 </w:t>
            </w:r>
          </w:p>
        </w:tc>
        <w:tc>
          <w:tcPr>
            <w:tcW w:w="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0.01 </w:t>
            </w: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0.01 </w:t>
            </w: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0.01 </w:t>
            </w:r>
          </w:p>
        </w:tc>
        <w:tc>
          <w:tcPr>
            <w:tcW w:w="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0.01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70" w:hRule="atLeast"/>
        </w:trPr>
        <w:tc>
          <w:tcPr>
            <w:tcW w:w="1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Diameter [meter]</w:t>
            </w:r>
          </w:p>
        </w:tc>
        <w:tc>
          <w:tcPr>
            <w:tcW w:w="6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0.36 </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0.36 </w:t>
            </w:r>
          </w:p>
        </w:tc>
        <w:tc>
          <w:tcPr>
            <w:tcW w:w="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0.36 </w:t>
            </w: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0.36 </w:t>
            </w:r>
          </w:p>
        </w:tc>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0.36 </w:t>
            </w:r>
          </w:p>
        </w:tc>
        <w:tc>
          <w:tcPr>
            <w:tcW w:w="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0.36 </w:t>
            </w:r>
          </w:p>
        </w:tc>
      </w:tr>
    </w:tbl>
    <w:p>
      <w:pPr>
        <w:tabs>
          <w:tab w:val="left" w:pos="2127"/>
        </w:tabs>
        <w:spacing w:after="0"/>
        <w:rPr>
          <w:rFonts w:hint="default" w:ascii="Times New Roman" w:hAnsi="Times New Roman" w:cs="Times New Roman"/>
          <w:lang w:val="en-US" w:eastAsia="zh-CN"/>
        </w:rPr>
      </w:pPr>
    </w:p>
    <w:p>
      <w:pPr>
        <w:tabs>
          <w:tab w:val="left" w:pos="2127"/>
        </w:tabs>
        <w:spacing w:after="0"/>
        <w:rPr>
          <w:rFonts w:hint="default"/>
          <w:lang w:val="en-US" w:eastAsia="zh-CN"/>
        </w:rPr>
      </w:pPr>
      <w:r>
        <w:rPr>
          <w:rFonts w:hint="eastAsia"/>
          <w:b/>
          <w:bCs/>
          <w:lang w:val="en-US" w:eastAsia="zh-CN"/>
        </w:rPr>
        <w:t>Proposal 1</w:t>
      </w:r>
      <w:r>
        <w:rPr>
          <w:rFonts w:hint="eastAsia"/>
          <w:lang w:val="en-US" w:eastAsia="zh-CN"/>
        </w:rPr>
        <w:t>: to define the minimum output power as following:</w:t>
      </w:r>
    </w:p>
    <w:p>
      <w:pPr>
        <w:numPr>
          <w:ilvl w:val="0"/>
          <w:numId w:val="2"/>
        </w:numPr>
        <w:ind w:left="420" w:leftChars="0" w:hanging="420" w:firstLineChars="0"/>
        <w:jc w:val="left"/>
        <w:rPr>
          <w:rFonts w:hint="default"/>
          <w:lang w:val="en-US" w:eastAsia="zh-CN"/>
        </w:rPr>
      </w:pPr>
      <w:r>
        <w:rPr>
          <w:rFonts w:hint="eastAsia"/>
          <w:lang w:val="en-US" w:eastAsia="zh-CN"/>
        </w:rPr>
        <w:t>61-9dB=52dBm for type3 UE supporting LEO 600km</w:t>
      </w:r>
    </w:p>
    <w:p>
      <w:pPr>
        <w:numPr>
          <w:ilvl w:val="0"/>
          <w:numId w:val="2"/>
        </w:numPr>
        <w:ind w:left="420" w:leftChars="0" w:hanging="420" w:firstLineChars="0"/>
        <w:jc w:val="left"/>
        <w:rPr>
          <w:rFonts w:hint="default"/>
          <w:lang w:val="en-US" w:eastAsia="zh-CN"/>
        </w:rPr>
      </w:pPr>
      <w:r>
        <w:rPr>
          <w:rFonts w:hint="eastAsia"/>
          <w:lang w:val="en-US" w:eastAsia="zh-CN"/>
        </w:rPr>
        <w:t>71-4dB=67dBm for type 1/2/4/5 UE supporting other scenarios</w:t>
      </w:r>
    </w:p>
    <w:p>
      <w:pPr>
        <w:pStyle w:val="36"/>
        <w:keepNext w:val="0"/>
        <w:keepLines w:val="0"/>
        <w:pageBreakBefore w:val="0"/>
        <w:widowControl w:val="0"/>
        <w:numPr>
          <w:ilvl w:val="0"/>
          <w:numId w:val="0"/>
        </w:numPr>
        <w:kinsoku/>
        <w:wordWrap/>
        <w:overflowPunct/>
        <w:topLinePunct w:val="0"/>
        <w:autoSpaceDE/>
        <w:autoSpaceDN/>
        <w:bidi w:val="0"/>
        <w:adjustRightInd/>
        <w:snapToGrid/>
        <w:spacing w:line="260" w:lineRule="auto"/>
        <w:textAlignment w:val="auto"/>
        <w:outlineLvl w:val="2"/>
        <w:rPr>
          <w:rFonts w:hint="default" w:ascii="Arial" w:hAnsi="Arial" w:cs="Arial"/>
          <w:sz w:val="28"/>
          <w:szCs w:val="28"/>
          <w:lang w:val="en-US" w:eastAsia="zh-CN"/>
        </w:rPr>
      </w:pPr>
      <w:r>
        <w:rPr>
          <w:rFonts w:hint="eastAsia" w:ascii="Arial" w:hAnsi="Arial" w:cs="Arial"/>
          <w:sz w:val="28"/>
          <w:szCs w:val="28"/>
          <w:lang w:val="en-US" w:eastAsia="zh-CN"/>
        </w:rPr>
        <w:t>2.1.2 transmitter minimum OFF power</w:t>
      </w:r>
    </w:p>
    <w:p>
      <w:pPr>
        <w:tabs>
          <w:tab w:val="left" w:pos="2127"/>
        </w:tabs>
        <w:spacing w:after="0"/>
        <w:rPr>
          <w:rFonts w:hint="default"/>
          <w:lang w:val="en-US" w:eastAsia="zh-CN"/>
        </w:rPr>
      </w:pPr>
      <w:r>
        <w:rPr>
          <w:rFonts w:hint="eastAsia"/>
          <w:lang w:val="en-US" w:eastAsia="zh-CN"/>
        </w:rPr>
        <w:t>Regarding the transmit OFF power for VSAT UE, the legacy OFF power is defined in order to minimize the impacts on the UE</w:t>
      </w:r>
      <w:r>
        <w:rPr>
          <w:rFonts w:hint="default"/>
          <w:lang w:val="en-US" w:eastAsia="zh-CN"/>
        </w:rPr>
        <w:t>’</w:t>
      </w:r>
      <w:r>
        <w:rPr>
          <w:rFonts w:hint="eastAsia"/>
          <w:lang w:val="en-US" w:eastAsia="zh-CN"/>
        </w:rPr>
        <w:t xml:space="preserve">s receiver in the vicinity, however for the VSAT device, the deployment density for VSAT device should be quite low compared with handheld UE, however considering the robustness of this requirement, it should be fine to reuse the existing FR2 UE OFF power requirements.  </w:t>
      </w:r>
    </w:p>
    <w:p>
      <w:pPr>
        <w:pStyle w:val="98"/>
        <w:numPr>
          <w:ilvl w:val="0"/>
          <w:numId w:val="4"/>
        </w:numPr>
        <w:spacing w:line="259" w:lineRule="auto"/>
        <w:ind w:firstLine="480"/>
      </w:pPr>
      <w:r>
        <w:rPr>
          <w:rFonts w:hint="eastAsia"/>
        </w:rPr>
        <w:t xml:space="preserve">The OFF output power </w:t>
      </w:r>
    </w:p>
    <w:p>
      <w:pPr>
        <w:pStyle w:val="47"/>
        <w:numPr>
          <w:ilvl w:val="0"/>
          <w:numId w:val="4"/>
        </w:numPr>
      </w:pPr>
      <w:r>
        <w:t>Table 6.3.2-1: Transmit OFF power</w:t>
      </w:r>
    </w:p>
    <w:tbl>
      <w:tblPr>
        <w:tblStyle w:val="25"/>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9"/>
        <w:gridCol w:w="1502"/>
        <w:gridCol w:w="1501"/>
        <w:gridCol w:w="1501"/>
        <w:gridCol w:w="1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499" w:type="dxa"/>
            <w:vMerge w:val="restart"/>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eastAsia="MS Mincho"/>
              </w:rPr>
            </w:pPr>
            <w:r>
              <w:rPr>
                <w:rFonts w:hint="default"/>
              </w:rPr>
              <w:t>Operating band</w:t>
            </w:r>
          </w:p>
        </w:tc>
        <w:tc>
          <w:tcPr>
            <w:tcW w:w="6006" w:type="dxa"/>
            <w:gridSpan w:val="4"/>
            <w:tcBorders>
              <w:top w:val="single" w:color="auto" w:sz="4" w:space="0"/>
              <w:left w:val="nil"/>
              <w:bottom w:val="single" w:color="auto" w:sz="4" w:space="0"/>
              <w:right w:val="single" w:color="auto" w:sz="4" w:space="0"/>
            </w:tcBorders>
            <w:vAlign w:val="center"/>
          </w:tcPr>
          <w:p>
            <w:pPr>
              <w:pStyle w:val="37"/>
              <w:suppressLineNumbers w:val="0"/>
              <w:spacing w:before="0" w:beforeAutospacing="0" w:afterAutospacing="0"/>
              <w:ind w:left="0" w:right="0"/>
              <w:rPr>
                <w:rFonts w:hint="default" w:eastAsia="MS Mincho"/>
              </w:rPr>
            </w:pPr>
            <w:r>
              <w:rPr>
                <w:rFonts w:hint="default" w:eastAsia="MS Mincho"/>
              </w:rPr>
              <w:t xml:space="preserve">Channel bandwidth </w:t>
            </w:r>
            <w:r>
              <w:rPr>
                <w:rFonts w:hint="eastAsia" w:cs="Arial"/>
              </w:rPr>
              <w:t xml:space="preserve">/ </w:t>
            </w:r>
            <w:r>
              <w:rPr>
                <w:rFonts w:hint="default" w:eastAsia="MS Mincho"/>
              </w:rPr>
              <w:t>Transmit OFF power (dBm) / 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49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Autospacing="0"/>
              <w:ind w:left="0" w:right="0"/>
              <w:rPr>
                <w:rFonts w:hint="default" w:ascii="Arial" w:hAnsi="Arial" w:eastAsia="MS Mincho"/>
                <w:b/>
                <w:sz w:val="18"/>
                <w:szCs w:val="18"/>
              </w:rPr>
            </w:pPr>
          </w:p>
        </w:tc>
        <w:tc>
          <w:tcPr>
            <w:tcW w:w="1502" w:type="dxa"/>
            <w:tcBorders>
              <w:top w:val="single" w:color="auto" w:sz="4" w:space="0"/>
              <w:left w:val="nil"/>
              <w:bottom w:val="single" w:color="auto" w:sz="4" w:space="0"/>
              <w:right w:val="single" w:color="auto" w:sz="4" w:space="0"/>
            </w:tcBorders>
            <w:vAlign w:val="center"/>
          </w:tcPr>
          <w:p>
            <w:pPr>
              <w:pStyle w:val="37"/>
              <w:suppressLineNumbers w:val="0"/>
              <w:spacing w:before="0" w:beforeAutospacing="0" w:afterAutospacing="0"/>
              <w:ind w:left="0" w:right="0"/>
              <w:rPr>
                <w:rFonts w:hint="default" w:eastAsia="MS Mincho"/>
              </w:rPr>
            </w:pPr>
            <w:r>
              <w:rPr>
                <w:rFonts w:hint="default" w:eastAsia="MS Mincho"/>
              </w:rPr>
              <w:t>50 MHz</w:t>
            </w:r>
          </w:p>
        </w:tc>
        <w:tc>
          <w:tcPr>
            <w:tcW w:w="1501" w:type="dxa"/>
            <w:tcBorders>
              <w:top w:val="single" w:color="auto" w:sz="4" w:space="0"/>
              <w:left w:val="nil"/>
              <w:bottom w:val="single" w:color="auto" w:sz="4" w:space="0"/>
              <w:right w:val="single" w:color="auto" w:sz="4" w:space="0"/>
            </w:tcBorders>
          </w:tcPr>
          <w:p>
            <w:pPr>
              <w:pStyle w:val="37"/>
              <w:suppressLineNumbers w:val="0"/>
              <w:spacing w:before="0" w:beforeAutospacing="0" w:afterAutospacing="0"/>
              <w:ind w:left="0" w:right="0"/>
              <w:rPr>
                <w:rFonts w:hint="default" w:eastAsia="MS Mincho"/>
              </w:rPr>
            </w:pPr>
            <w:r>
              <w:rPr>
                <w:rFonts w:hint="default" w:eastAsia="MS Mincho"/>
              </w:rPr>
              <w:t>100 MHz</w:t>
            </w:r>
          </w:p>
        </w:tc>
        <w:tc>
          <w:tcPr>
            <w:tcW w:w="1501" w:type="dxa"/>
            <w:tcBorders>
              <w:top w:val="single" w:color="auto" w:sz="4" w:space="0"/>
              <w:left w:val="nil"/>
              <w:bottom w:val="single" w:color="auto" w:sz="4" w:space="0"/>
              <w:right w:val="single" w:color="auto" w:sz="4" w:space="0"/>
            </w:tcBorders>
          </w:tcPr>
          <w:p>
            <w:pPr>
              <w:pStyle w:val="37"/>
              <w:suppressLineNumbers w:val="0"/>
              <w:spacing w:before="0" w:beforeAutospacing="0" w:afterAutospacing="0"/>
              <w:ind w:left="0" w:right="0"/>
              <w:rPr>
                <w:rFonts w:hint="default" w:eastAsia="MS Mincho"/>
              </w:rPr>
            </w:pPr>
            <w:r>
              <w:rPr>
                <w:rFonts w:hint="default" w:eastAsia="MS Mincho"/>
              </w:rPr>
              <w:t>200 MHz</w:t>
            </w:r>
          </w:p>
        </w:tc>
        <w:tc>
          <w:tcPr>
            <w:tcW w:w="1502" w:type="dxa"/>
            <w:tcBorders>
              <w:top w:val="single" w:color="auto" w:sz="4" w:space="0"/>
              <w:left w:val="nil"/>
              <w:bottom w:val="single" w:color="auto" w:sz="4" w:space="0"/>
              <w:right w:val="single" w:color="auto" w:sz="4" w:space="0"/>
            </w:tcBorders>
          </w:tcPr>
          <w:p>
            <w:pPr>
              <w:pStyle w:val="37"/>
              <w:suppressLineNumbers w:val="0"/>
              <w:spacing w:before="0" w:beforeAutospacing="0" w:afterAutospacing="0"/>
              <w:ind w:left="0" w:right="0"/>
              <w:rPr>
                <w:rFonts w:hint="default" w:eastAsia="MS Mincho"/>
              </w:rPr>
            </w:pPr>
            <w:r>
              <w:rPr>
                <w:rFonts w:hint="default" w:eastAsia="MS Mincho"/>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499" w:type="dxa"/>
            <w:vMerge w:val="restart"/>
            <w:tcBorders>
              <w:top w:val="nil"/>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cs="Arial"/>
              </w:rPr>
              <w:t>n512, n511, n510</w:t>
            </w:r>
          </w:p>
        </w:tc>
        <w:tc>
          <w:tcPr>
            <w:tcW w:w="1502" w:type="dxa"/>
            <w:tcBorders>
              <w:top w:val="single" w:color="auto" w:sz="4" w:space="0"/>
              <w:left w:val="nil"/>
              <w:bottom w:val="single" w:color="auto" w:sz="4" w:space="0"/>
              <w:right w:val="single" w:color="auto" w:sz="4" w:space="0"/>
            </w:tcBorders>
            <w:vAlign w:val="center"/>
          </w:tcPr>
          <w:p>
            <w:pPr>
              <w:pStyle w:val="38"/>
              <w:suppressLineNumbers w:val="0"/>
              <w:spacing w:before="0" w:beforeAutospacing="0" w:afterAutospacing="0"/>
              <w:ind w:left="0" w:right="0"/>
              <w:rPr>
                <w:rFonts w:hint="default" w:eastAsia="MS Mincho"/>
                <w:highlight w:val="none"/>
              </w:rPr>
            </w:pPr>
            <w:r>
              <w:rPr>
                <w:rFonts w:hint="default" w:eastAsia="MS Mincho"/>
                <w:highlight w:val="none"/>
              </w:rPr>
              <w:t>-</w:t>
            </w:r>
            <w:r>
              <w:rPr>
                <w:rFonts w:hint="eastAsia" w:cs="Arial"/>
                <w:highlight w:val="none"/>
              </w:rPr>
              <w:t>35</w:t>
            </w:r>
          </w:p>
        </w:tc>
        <w:tc>
          <w:tcPr>
            <w:tcW w:w="1501" w:type="dxa"/>
            <w:tcBorders>
              <w:top w:val="single" w:color="auto" w:sz="4" w:space="0"/>
              <w:left w:val="nil"/>
              <w:bottom w:val="single" w:color="auto" w:sz="4" w:space="0"/>
              <w:right w:val="single" w:color="auto" w:sz="4" w:space="0"/>
            </w:tcBorders>
          </w:tcPr>
          <w:p>
            <w:pPr>
              <w:pStyle w:val="38"/>
              <w:suppressLineNumbers w:val="0"/>
              <w:spacing w:before="0" w:beforeAutospacing="0" w:afterAutospacing="0"/>
              <w:ind w:left="0" w:right="0"/>
              <w:rPr>
                <w:rFonts w:hint="default" w:eastAsia="MS Mincho"/>
                <w:highlight w:val="none"/>
              </w:rPr>
            </w:pPr>
            <w:r>
              <w:rPr>
                <w:rFonts w:hint="default" w:eastAsia="MS Mincho"/>
                <w:highlight w:val="none"/>
              </w:rPr>
              <w:t>-</w:t>
            </w:r>
            <w:r>
              <w:rPr>
                <w:rFonts w:hint="eastAsia" w:cs="Arial"/>
                <w:highlight w:val="none"/>
              </w:rPr>
              <w:t>35</w:t>
            </w:r>
          </w:p>
        </w:tc>
        <w:tc>
          <w:tcPr>
            <w:tcW w:w="1501" w:type="dxa"/>
            <w:tcBorders>
              <w:top w:val="single" w:color="auto" w:sz="4" w:space="0"/>
              <w:left w:val="nil"/>
              <w:bottom w:val="single" w:color="auto" w:sz="4" w:space="0"/>
              <w:right w:val="single" w:color="auto" w:sz="4" w:space="0"/>
            </w:tcBorders>
          </w:tcPr>
          <w:p>
            <w:pPr>
              <w:pStyle w:val="38"/>
              <w:suppressLineNumbers w:val="0"/>
              <w:spacing w:before="0" w:beforeAutospacing="0" w:afterAutospacing="0"/>
              <w:ind w:left="0" w:right="0"/>
              <w:rPr>
                <w:rFonts w:hint="default" w:eastAsia="MS Mincho"/>
                <w:highlight w:val="none"/>
              </w:rPr>
            </w:pPr>
            <w:r>
              <w:rPr>
                <w:rFonts w:hint="default" w:eastAsia="MS Mincho"/>
                <w:highlight w:val="none"/>
              </w:rPr>
              <w:t>-</w:t>
            </w:r>
            <w:r>
              <w:rPr>
                <w:rFonts w:hint="eastAsia" w:cs="Arial"/>
                <w:highlight w:val="none"/>
              </w:rPr>
              <w:t>35</w:t>
            </w:r>
          </w:p>
        </w:tc>
        <w:tc>
          <w:tcPr>
            <w:tcW w:w="1502" w:type="dxa"/>
            <w:tcBorders>
              <w:top w:val="single" w:color="auto" w:sz="4" w:space="0"/>
              <w:left w:val="nil"/>
              <w:bottom w:val="single" w:color="auto" w:sz="4" w:space="0"/>
              <w:right w:val="single" w:color="auto" w:sz="4" w:space="0"/>
            </w:tcBorders>
          </w:tcPr>
          <w:p>
            <w:pPr>
              <w:pStyle w:val="38"/>
              <w:suppressLineNumbers w:val="0"/>
              <w:spacing w:before="0" w:beforeAutospacing="0" w:afterAutospacing="0"/>
              <w:ind w:left="0" w:right="0"/>
              <w:rPr>
                <w:rFonts w:hint="default" w:eastAsia="MS Mincho"/>
                <w:highlight w:val="none"/>
              </w:rPr>
            </w:pPr>
            <w:r>
              <w:rPr>
                <w:rFonts w:hint="default" w:eastAsia="MS Mincho"/>
                <w:highlight w:val="none"/>
              </w:rPr>
              <w:t>-</w:t>
            </w:r>
            <w:r>
              <w:rPr>
                <w:rFonts w:hint="eastAsia" w:cs="Arial"/>
                <w:highlight w:val="none"/>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499" w:type="dxa"/>
            <w:vMerge w:val="continue"/>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Autospacing="0"/>
              <w:ind w:left="0" w:right="0"/>
              <w:rPr>
                <w:rFonts w:hint="default" w:ascii="Arial" w:hAnsi="Arial"/>
                <w:sz w:val="18"/>
                <w:szCs w:val="18"/>
              </w:rPr>
            </w:pPr>
          </w:p>
        </w:tc>
        <w:tc>
          <w:tcPr>
            <w:tcW w:w="1502" w:type="dxa"/>
            <w:tcBorders>
              <w:top w:val="single" w:color="auto" w:sz="4" w:space="0"/>
              <w:left w:val="nil"/>
              <w:bottom w:val="single" w:color="auto" w:sz="4" w:space="0"/>
              <w:right w:val="single" w:color="auto" w:sz="4" w:space="0"/>
            </w:tcBorders>
            <w:vAlign w:val="center"/>
          </w:tcPr>
          <w:p>
            <w:pPr>
              <w:pStyle w:val="38"/>
              <w:suppressLineNumbers w:val="0"/>
              <w:spacing w:before="0" w:beforeAutospacing="0" w:afterAutospacing="0"/>
              <w:ind w:left="0" w:right="0"/>
              <w:rPr>
                <w:rFonts w:hint="default" w:eastAsia="MS Mincho"/>
                <w:highlight w:val="none"/>
              </w:rPr>
            </w:pPr>
            <w:r>
              <w:rPr>
                <w:rFonts w:hint="eastAsia" w:cs="Arial"/>
                <w:highlight w:val="none"/>
              </w:rPr>
              <w:t>47.52</w:t>
            </w:r>
            <w:r>
              <w:rPr>
                <w:rFonts w:hint="default" w:eastAsia="MS Mincho"/>
                <w:highlight w:val="none"/>
              </w:rPr>
              <w:t xml:space="preserve"> MHz</w:t>
            </w:r>
          </w:p>
        </w:tc>
        <w:tc>
          <w:tcPr>
            <w:tcW w:w="1501" w:type="dxa"/>
            <w:tcBorders>
              <w:top w:val="single" w:color="auto" w:sz="4" w:space="0"/>
              <w:left w:val="nil"/>
              <w:bottom w:val="single" w:color="auto" w:sz="4" w:space="0"/>
              <w:right w:val="single" w:color="auto" w:sz="4" w:space="0"/>
            </w:tcBorders>
          </w:tcPr>
          <w:p>
            <w:pPr>
              <w:pStyle w:val="38"/>
              <w:suppressLineNumbers w:val="0"/>
              <w:spacing w:before="0" w:beforeAutospacing="0" w:afterAutospacing="0"/>
              <w:ind w:left="0" w:right="0"/>
              <w:rPr>
                <w:rFonts w:hint="default" w:eastAsia="MS Mincho"/>
                <w:highlight w:val="none"/>
              </w:rPr>
            </w:pPr>
            <w:r>
              <w:rPr>
                <w:rFonts w:hint="eastAsia" w:eastAsia="MS Mincho" w:cs="Arial"/>
                <w:highlight w:val="none"/>
              </w:rPr>
              <w:t>9</w:t>
            </w:r>
            <w:r>
              <w:rPr>
                <w:rFonts w:hint="eastAsia" w:cs="Arial"/>
                <w:highlight w:val="none"/>
              </w:rPr>
              <w:t>5.04</w:t>
            </w:r>
            <w:r>
              <w:rPr>
                <w:rFonts w:hint="default" w:eastAsia="MS Mincho"/>
                <w:highlight w:val="none"/>
              </w:rPr>
              <w:t xml:space="preserve"> MHz</w:t>
            </w:r>
          </w:p>
        </w:tc>
        <w:tc>
          <w:tcPr>
            <w:tcW w:w="1501" w:type="dxa"/>
            <w:tcBorders>
              <w:top w:val="single" w:color="auto" w:sz="4" w:space="0"/>
              <w:left w:val="nil"/>
              <w:bottom w:val="single" w:color="auto" w:sz="4" w:space="0"/>
              <w:right w:val="single" w:color="auto" w:sz="4" w:space="0"/>
            </w:tcBorders>
          </w:tcPr>
          <w:p>
            <w:pPr>
              <w:pStyle w:val="38"/>
              <w:suppressLineNumbers w:val="0"/>
              <w:spacing w:before="0" w:beforeAutospacing="0" w:afterAutospacing="0"/>
              <w:ind w:left="0" w:right="0"/>
              <w:rPr>
                <w:rFonts w:hint="default" w:eastAsia="MS Mincho"/>
                <w:highlight w:val="none"/>
              </w:rPr>
            </w:pPr>
            <w:r>
              <w:rPr>
                <w:rFonts w:hint="eastAsia" w:eastAsia="MS Mincho" w:cs="Arial"/>
                <w:highlight w:val="none"/>
              </w:rPr>
              <w:t>1</w:t>
            </w:r>
            <w:r>
              <w:rPr>
                <w:rFonts w:hint="eastAsia" w:cs="Arial"/>
                <w:highlight w:val="none"/>
              </w:rPr>
              <w:t>90.0</w:t>
            </w:r>
            <w:r>
              <w:rPr>
                <w:rFonts w:hint="eastAsia" w:eastAsia="MS Mincho" w:cs="Arial"/>
                <w:highlight w:val="none"/>
              </w:rPr>
              <w:t>8</w:t>
            </w:r>
            <w:r>
              <w:rPr>
                <w:rFonts w:hint="default" w:eastAsia="MS Mincho"/>
                <w:highlight w:val="none"/>
              </w:rPr>
              <w:t xml:space="preserve"> MHz</w:t>
            </w:r>
          </w:p>
        </w:tc>
        <w:tc>
          <w:tcPr>
            <w:tcW w:w="1502" w:type="dxa"/>
            <w:tcBorders>
              <w:top w:val="single" w:color="auto" w:sz="4" w:space="0"/>
              <w:left w:val="nil"/>
              <w:bottom w:val="single" w:color="auto" w:sz="4" w:space="0"/>
              <w:right w:val="single" w:color="auto" w:sz="4" w:space="0"/>
            </w:tcBorders>
          </w:tcPr>
          <w:p>
            <w:pPr>
              <w:pStyle w:val="38"/>
              <w:suppressLineNumbers w:val="0"/>
              <w:spacing w:before="0" w:beforeAutospacing="0" w:afterAutospacing="0"/>
              <w:ind w:left="0" w:right="0"/>
              <w:rPr>
                <w:rFonts w:hint="default" w:eastAsia="MS Mincho"/>
                <w:highlight w:val="none"/>
              </w:rPr>
            </w:pPr>
            <w:r>
              <w:rPr>
                <w:rFonts w:hint="eastAsia" w:cs="Arial"/>
                <w:highlight w:val="none"/>
              </w:rPr>
              <w:t>380.16</w:t>
            </w:r>
            <w:r>
              <w:rPr>
                <w:rFonts w:hint="default" w:eastAsia="MS Mincho"/>
                <w:highlight w:val="none"/>
              </w:rPr>
              <w:t xml:space="preserve"> MHz</w:t>
            </w:r>
          </w:p>
        </w:tc>
      </w:tr>
    </w:tbl>
    <w:p>
      <w:pPr>
        <w:tabs>
          <w:tab w:val="left" w:pos="2127"/>
        </w:tabs>
        <w:spacing w:after="0"/>
        <w:rPr>
          <w:rFonts w:hint="eastAsia"/>
          <w:b/>
          <w:bCs/>
          <w:lang w:val="en-US" w:eastAsia="zh-CN"/>
        </w:rPr>
      </w:pPr>
    </w:p>
    <w:p>
      <w:pPr>
        <w:tabs>
          <w:tab w:val="left" w:pos="2127"/>
        </w:tabs>
        <w:spacing w:after="0"/>
        <w:rPr>
          <w:rFonts w:hint="default"/>
          <w:lang w:val="en-US" w:eastAsia="zh-CN"/>
        </w:rPr>
      </w:pPr>
      <w:r>
        <w:rPr>
          <w:rFonts w:hint="eastAsia"/>
          <w:b/>
          <w:bCs/>
          <w:lang w:val="en-US" w:eastAsia="zh-CN"/>
        </w:rPr>
        <w:t>Proposal 2</w:t>
      </w:r>
      <w:r>
        <w:rPr>
          <w:rFonts w:hint="eastAsia"/>
          <w:lang w:val="en-US" w:eastAsia="zh-CN"/>
        </w:rPr>
        <w:t xml:space="preserve">: to reuse the existing FR2-1 UE OFF power requirement for VSAT UE. </w:t>
      </w:r>
    </w:p>
    <w:p>
      <w:pPr>
        <w:pStyle w:val="36"/>
        <w:keepNext w:val="0"/>
        <w:keepLines w:val="0"/>
        <w:pageBreakBefore w:val="0"/>
        <w:widowControl w:val="0"/>
        <w:numPr>
          <w:ilvl w:val="0"/>
          <w:numId w:val="0"/>
        </w:numPr>
        <w:kinsoku/>
        <w:wordWrap/>
        <w:overflowPunct/>
        <w:topLinePunct w:val="0"/>
        <w:autoSpaceDE/>
        <w:autoSpaceDN/>
        <w:bidi w:val="0"/>
        <w:adjustRightInd/>
        <w:snapToGrid/>
        <w:spacing w:line="260" w:lineRule="auto"/>
        <w:textAlignment w:val="auto"/>
        <w:outlineLvl w:val="2"/>
        <w:rPr>
          <w:rFonts w:hint="default" w:ascii="Arial" w:hAnsi="Arial" w:cs="Arial"/>
          <w:sz w:val="28"/>
          <w:szCs w:val="28"/>
          <w:lang w:val="en-US" w:eastAsia="zh-CN"/>
        </w:rPr>
      </w:pPr>
      <w:r>
        <w:rPr>
          <w:rFonts w:hint="eastAsia" w:ascii="Arial" w:hAnsi="Arial" w:cs="Arial"/>
          <w:sz w:val="28"/>
          <w:szCs w:val="28"/>
          <w:lang w:val="en-US" w:eastAsia="zh-CN"/>
        </w:rPr>
        <w:t>2.1.3 Transmit ON/OFF time mask</w:t>
      </w:r>
    </w:p>
    <w:p>
      <w:pPr>
        <w:tabs>
          <w:tab w:val="left" w:pos="2127"/>
        </w:tabs>
        <w:spacing w:after="0"/>
        <w:rPr>
          <w:rFonts w:hint="eastAsia"/>
          <w:lang w:val="en-US" w:eastAsia="zh-CN"/>
        </w:rPr>
      </w:pPr>
      <w:r>
        <w:rPr>
          <w:rFonts w:hint="eastAsia"/>
          <w:lang w:val="en-US" w:eastAsia="zh-CN"/>
        </w:rPr>
        <w:t xml:space="preserve">Regarding the transmit ON-OFF time mask, as clarified in [26], it is highly dependent on the PA ramping up time, PLL settling time and also some implement margins left. And VSAT is supposed to be more capable on the PA capability and might be also PLL settling time, therefore we propose to follow the existing transmit ON-OFF time mask requirements. </w:t>
      </w:r>
    </w:p>
    <w:p>
      <w:pPr>
        <w:tabs>
          <w:tab w:val="left" w:pos="2127"/>
        </w:tabs>
        <w:spacing w:after="0"/>
        <w:rPr>
          <w:rFonts w:hint="default"/>
          <w:lang w:val="en-US" w:eastAsia="zh-CN"/>
        </w:rPr>
      </w:pPr>
      <w:r>
        <w:rPr>
          <w:rFonts w:hint="eastAsia"/>
          <w:lang w:val="en-US" w:eastAsia="zh-CN"/>
        </w:rPr>
        <w:t>In addition, it should be noted that RAN1 didn</w:t>
      </w:r>
      <w:r>
        <w:rPr>
          <w:rFonts w:hint="default"/>
          <w:lang w:val="en-US" w:eastAsia="zh-CN"/>
        </w:rPr>
        <w:t>’</w:t>
      </w:r>
      <w:r>
        <w:rPr>
          <w:rFonts w:hint="eastAsia"/>
          <w:lang w:val="en-US" w:eastAsia="zh-CN"/>
        </w:rPr>
        <w:t>t have any further Physical layer enhancement specific for Ka-band NTN operation, therefore the existing physical channel description in RAN4 specification should be still valid for Ka-band.</w:t>
      </w:r>
    </w:p>
    <w:p>
      <w:pPr>
        <w:pStyle w:val="98"/>
        <w:numPr>
          <w:ilvl w:val="0"/>
          <w:numId w:val="0"/>
        </w:numPr>
        <w:spacing w:line="259" w:lineRule="auto"/>
        <w:ind w:leftChars="200"/>
      </w:pPr>
      <w:r>
        <w:object>
          <v:shape id="_x0000_i1025" o:spt="75" type="#_x0000_t75" style="height:320.4pt;width:481.3pt;" o:ole="t" filled="f" o:preferrelative="t" stroked="f" coordsize="21600,21600">
            <v:path/>
            <v:fill on="f" focussize="0,0"/>
            <v:stroke on="f"/>
            <v:imagedata r:id="rId8" o:title=""/>
            <o:lock v:ext="edit" aspectratio="f"/>
            <w10:wrap type="none"/>
            <w10:anchorlock/>
          </v:shape>
          <o:OLEObject Type="Embed" ProgID="Word.Document.8" ShapeID="_x0000_i1025" DrawAspect="Content" ObjectID="_1468075725" r:id="rId7">
            <o:LockedField>false</o:LockedField>
          </o:OLEObject>
        </w:object>
      </w:r>
    </w:p>
    <w:p>
      <w:pPr>
        <w:pStyle w:val="98"/>
        <w:numPr>
          <w:ilvl w:val="0"/>
          <w:numId w:val="0"/>
        </w:numPr>
        <w:spacing w:line="259" w:lineRule="auto"/>
        <w:ind w:leftChars="200"/>
        <w:rPr>
          <w:rFonts w:hint="eastAsia"/>
          <w:lang w:val="en-US" w:eastAsia="zh-CN"/>
        </w:rPr>
      </w:pPr>
      <w:r>
        <w:t>Figure 6.3.3.2-1: General ON/OFF time mask for NR UL transmission in FR2</w:t>
      </w:r>
      <w:r>
        <w:rPr>
          <w:rFonts w:hint="eastAsia"/>
        </w:rPr>
        <w:t xml:space="preserve"> </w:t>
      </w:r>
      <w:r>
        <w:rPr>
          <w:rFonts w:hint="eastAsia"/>
          <w:lang w:val="en-US" w:eastAsia="zh-CN"/>
        </w:rPr>
        <w:t>[</w:t>
      </w:r>
      <w:r>
        <w:rPr>
          <w:rFonts w:hint="default" w:ascii="Times New Roman" w:hAnsi="Times New Roman" w:eastAsia="Times New Roman" w:cs="Arial"/>
          <w:sz w:val="24"/>
          <w:szCs w:val="24"/>
          <w:lang w:val="de" w:eastAsia="en-US" w:bidi="ar"/>
        </w:rPr>
        <w:t>R4-1703046</w:t>
      </w:r>
      <w:r>
        <w:rPr>
          <w:rFonts w:hint="eastAsia"/>
          <w:lang w:val="en-US" w:eastAsia="zh-CN"/>
        </w:rPr>
        <w:t>]</w:t>
      </w:r>
    </w:p>
    <w:p>
      <w:pPr>
        <w:pStyle w:val="98"/>
        <w:numPr>
          <w:ilvl w:val="0"/>
          <w:numId w:val="0"/>
        </w:numPr>
        <w:spacing w:line="259" w:lineRule="auto"/>
        <w:rPr>
          <w:rFonts w:hint="eastAsia"/>
          <w:lang w:val="en-US" w:eastAsia="zh-CN"/>
        </w:rPr>
      </w:pPr>
      <w:r>
        <w:rPr>
          <w:rFonts w:hint="eastAsia" w:ascii="Times New Roman" w:hAnsi="Times New Roman" w:eastAsia="宋体" w:cs="Times New Roman"/>
          <w:b/>
          <w:bCs/>
          <w:kern w:val="2"/>
          <w:sz w:val="21"/>
          <w:szCs w:val="22"/>
          <w:lang w:val="en-US" w:eastAsia="zh-CN" w:bidi="ar-SA"/>
        </w:rPr>
        <w:t xml:space="preserve">Proposal </w:t>
      </w:r>
      <w:r>
        <w:rPr>
          <w:rFonts w:hint="eastAsia" w:eastAsia="宋体" w:cs="Times New Roman"/>
          <w:b/>
          <w:bCs/>
          <w:kern w:val="2"/>
          <w:sz w:val="21"/>
          <w:szCs w:val="22"/>
          <w:lang w:val="en-US" w:eastAsia="zh-CN" w:bidi="ar-SA"/>
        </w:rPr>
        <w:t>3</w:t>
      </w:r>
      <w:r>
        <w:rPr>
          <w:rFonts w:hint="eastAsia" w:ascii="Times New Roman" w:hAnsi="Times New Roman" w:eastAsia="宋体" w:cs="Times New Roman"/>
          <w:b/>
          <w:bCs/>
          <w:kern w:val="2"/>
          <w:sz w:val="21"/>
          <w:szCs w:val="22"/>
          <w:lang w:val="en-US" w:eastAsia="zh-CN" w:bidi="ar-SA"/>
        </w:rPr>
        <w:t>:</w:t>
      </w:r>
      <w:r>
        <w:rPr>
          <w:rFonts w:hint="eastAsia"/>
          <w:lang w:val="en-US" w:eastAsia="zh-CN"/>
        </w:rPr>
        <w:t xml:space="preserve"> reuse the existing FR2-1 UE transmit ON/OFF time mask power requirement for VSAT UE.</w:t>
      </w:r>
    </w:p>
    <w:p>
      <w:pPr>
        <w:pStyle w:val="36"/>
        <w:keepNext w:val="0"/>
        <w:keepLines w:val="0"/>
        <w:pageBreakBefore w:val="0"/>
        <w:widowControl w:val="0"/>
        <w:numPr>
          <w:ilvl w:val="0"/>
          <w:numId w:val="0"/>
        </w:numPr>
        <w:kinsoku/>
        <w:wordWrap/>
        <w:overflowPunct/>
        <w:topLinePunct w:val="0"/>
        <w:autoSpaceDE/>
        <w:autoSpaceDN/>
        <w:bidi w:val="0"/>
        <w:adjustRightInd/>
        <w:snapToGrid/>
        <w:spacing w:line="260" w:lineRule="auto"/>
        <w:textAlignment w:val="auto"/>
        <w:outlineLvl w:val="2"/>
        <w:rPr>
          <w:rFonts w:hint="default" w:ascii="Arial" w:hAnsi="Arial" w:cs="Arial"/>
          <w:sz w:val="28"/>
          <w:szCs w:val="28"/>
          <w:lang w:val="en-US" w:eastAsia="zh-CN"/>
        </w:rPr>
      </w:pPr>
      <w:r>
        <w:rPr>
          <w:rFonts w:hint="eastAsia" w:ascii="Arial" w:hAnsi="Arial" w:cs="Arial"/>
          <w:sz w:val="28"/>
          <w:szCs w:val="28"/>
          <w:lang w:val="en-US" w:eastAsia="zh-CN"/>
        </w:rPr>
        <w:t>2.1.4 Power control</w:t>
      </w:r>
    </w:p>
    <w:p>
      <w:pPr>
        <w:tabs>
          <w:tab w:val="left" w:pos="2127"/>
        </w:tabs>
        <w:spacing w:after="0"/>
        <w:rPr>
          <w:rFonts w:hint="eastAsia" w:eastAsia="宋体"/>
          <w:lang w:val="en-US" w:eastAsia="zh-CN"/>
        </w:rPr>
      </w:pPr>
      <w:r>
        <w:rPr>
          <w:rFonts w:hint="eastAsia"/>
          <w:lang w:val="en-US" w:eastAsia="zh-CN"/>
        </w:rPr>
        <w:t xml:space="preserve">Power control requirements consist of absolute power control requirement and </w:t>
      </w:r>
      <w:r>
        <w:rPr>
          <w:rFonts w:eastAsia="Batang"/>
        </w:rPr>
        <w:t>Relative and aggregated power tolerance</w:t>
      </w:r>
      <w:r>
        <w:rPr>
          <w:rFonts w:hint="eastAsia" w:eastAsia="宋体"/>
          <w:lang w:val="en-US" w:eastAsia="zh-CN"/>
        </w:rPr>
        <w:t xml:space="preserve"> for power control and the requirement itself serve for different purpose to ensure the network performance. </w:t>
      </w:r>
    </w:p>
    <w:p>
      <w:pPr>
        <w:tabs>
          <w:tab w:val="left" w:pos="2127"/>
        </w:tabs>
        <w:spacing w:after="0"/>
        <w:rPr>
          <w:rFonts w:hint="eastAsia"/>
          <w:lang w:val="en-US" w:eastAsia="zh-CN"/>
        </w:rPr>
      </w:pPr>
      <w:r>
        <w:rPr>
          <w:rFonts w:hint="eastAsia"/>
          <w:lang w:val="en-US" w:eastAsia="zh-CN"/>
        </w:rPr>
        <w:t>For absolute power tolerance is used to characterize the open loop power control accuracy and will impact RACH performance, the impacts of absolute power control requirement on NTN PRACH channel under the Ka-band should be further checked.</w:t>
      </w:r>
    </w:p>
    <w:p>
      <w:pPr>
        <w:tabs>
          <w:tab w:val="left" w:pos="2127"/>
        </w:tabs>
        <w:spacing w:after="0"/>
        <w:rPr>
          <w:rFonts w:hint="eastAsia"/>
          <w:lang w:val="en-US" w:eastAsia="zh-CN"/>
        </w:rPr>
      </w:pPr>
      <w:r>
        <w:rPr>
          <w:rFonts w:hint="eastAsia"/>
          <w:lang w:val="en-US" w:eastAsia="zh-CN"/>
        </w:rPr>
        <w:t xml:space="preserve">For Relative and aggregated power tolerances are used to characterize closed loop power control accuracy and therefore will impact network throughput. </w:t>
      </w:r>
    </w:p>
    <w:p>
      <w:pPr>
        <w:tabs>
          <w:tab w:val="left" w:pos="2127"/>
        </w:tabs>
        <w:spacing w:after="0"/>
        <w:rPr>
          <w:rFonts w:hint="default"/>
          <w:lang w:val="en-US" w:eastAsia="zh-CN"/>
        </w:rPr>
      </w:pPr>
      <w:r>
        <w:rPr>
          <w:rFonts w:hint="eastAsia"/>
          <w:lang w:val="en-US" w:eastAsia="zh-CN"/>
        </w:rPr>
        <w:t xml:space="preserve">From our understanding the deployment scenario for Ka-band NTN is quite different from TN deployment, therefore the performance under the same TN side condition will be also quite different. In other words, the existing power control requirement is also somehow not applicable for Ka-band VSAT since its intermediate power point (12db transmitter dynamic range if assuming 22.4dBm minimum EIRP requirement for PC3) is exceeding the transmit dynamic range requirement e.g.9dB for LEO600km and 4dB for GSO scenario. </w:t>
      </w:r>
    </w:p>
    <w:p>
      <w:pPr>
        <w:pStyle w:val="47"/>
        <w:keepNext/>
        <w:keepLines/>
        <w:pageBreakBefore w:val="0"/>
        <w:widowControl/>
        <w:kinsoku/>
        <w:wordWrap/>
        <w:overflowPunct w:val="0"/>
        <w:topLinePunct w:val="0"/>
        <w:autoSpaceDE w:val="0"/>
        <w:autoSpaceDN w:val="0"/>
        <w:bidi w:val="0"/>
        <w:adjustRightInd w:val="0"/>
        <w:snapToGrid/>
        <w:spacing w:line="260" w:lineRule="auto"/>
        <w:textAlignment w:val="baseline"/>
        <w:outlineLvl w:val="9"/>
      </w:pPr>
      <w:r>
        <w:t>Table 6.3.4.2-1: Absolute power tolerance</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rPr>
            </w:pPr>
            <w:r>
              <w:rPr>
                <w:rFonts w:hint="default"/>
              </w:rPr>
              <w:t>Power Range</w:t>
            </w:r>
          </w:p>
        </w:tc>
        <w:tc>
          <w:tcPr>
            <w:tcW w:w="2977" w:type="dxa"/>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rPr>
            </w:pPr>
            <w:r>
              <w:rPr>
                <w:rFonts w:hint="default"/>
              </w:rPr>
              <w:t>Tolerance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rPr>
            </w:pPr>
            <w:r>
              <w:rPr>
                <w:rFonts w:hint="default"/>
              </w:rPr>
              <w:t>P</w:t>
            </w:r>
            <w:r>
              <w:rPr>
                <w:rFonts w:hint="default"/>
                <w:vertAlign w:val="subscript"/>
              </w:rPr>
              <w:t>int</w:t>
            </w:r>
            <w:r>
              <w:rPr>
                <w:rFonts w:hint="default"/>
              </w:rPr>
              <w:t xml:space="preserve"> ≥ P ≥ P</w:t>
            </w:r>
            <w:r>
              <w:rPr>
                <w:rFonts w:hint="default"/>
                <w:vertAlign w:val="subscript"/>
              </w:rPr>
              <w:t>min</w:t>
            </w:r>
          </w:p>
        </w:tc>
        <w:tc>
          <w:tcPr>
            <w:tcW w:w="2977" w:type="dxa"/>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rPr>
            </w:pPr>
            <w:r>
              <w:rPr>
                <w:rFonts w:hint="default"/>
              </w:rPr>
              <w:t>± [14.0]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rPr>
            </w:pPr>
            <w:r>
              <w:rPr>
                <w:rFonts w:hint="default"/>
              </w:rPr>
              <w:t>P</w:t>
            </w:r>
            <w:r>
              <w:rPr>
                <w:rFonts w:hint="default"/>
                <w:vertAlign w:val="subscript"/>
              </w:rPr>
              <w:t>max</w:t>
            </w:r>
            <w:r>
              <w:rPr>
                <w:rFonts w:hint="default"/>
              </w:rPr>
              <w:t xml:space="preserve"> ≥ P &gt; P</w:t>
            </w:r>
            <w:r>
              <w:rPr>
                <w:rFonts w:hint="default"/>
                <w:vertAlign w:val="subscript"/>
              </w:rPr>
              <w:t>int</w:t>
            </w:r>
          </w:p>
        </w:tc>
        <w:tc>
          <w:tcPr>
            <w:tcW w:w="2977" w:type="dxa"/>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rPr>
            </w:pPr>
            <w:r>
              <w:rPr>
                <w:rFonts w:hint="default"/>
              </w:rPr>
              <w:t>± [12.0] dB</w:t>
            </w:r>
          </w:p>
        </w:tc>
      </w:tr>
    </w:tbl>
    <w:p/>
    <w:p>
      <w:pPr>
        <w:pStyle w:val="47"/>
        <w:keepNext/>
        <w:keepLines/>
        <w:pageBreakBefore w:val="0"/>
        <w:widowControl/>
        <w:kinsoku/>
        <w:wordWrap/>
        <w:overflowPunct w:val="0"/>
        <w:topLinePunct w:val="0"/>
        <w:autoSpaceDE w:val="0"/>
        <w:autoSpaceDN w:val="0"/>
        <w:bidi w:val="0"/>
        <w:adjustRightInd w:val="0"/>
        <w:snapToGrid/>
        <w:spacing w:line="260" w:lineRule="auto"/>
        <w:textAlignment w:val="baseline"/>
        <w:outlineLvl w:val="9"/>
      </w:pPr>
      <w:r>
        <w:t>Table 6.3.4.2-2: Intermediate power point</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rPr>
            </w:pPr>
            <w:r>
              <w:rPr>
                <w:rFonts w:hint="default"/>
              </w:rPr>
              <w:t>Power Parameter</w:t>
            </w:r>
          </w:p>
        </w:tc>
        <w:tc>
          <w:tcPr>
            <w:tcW w:w="2977" w:type="dxa"/>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rPr>
            </w:pPr>
            <w:r>
              <w:rPr>
                <w:rFonts w:hint="default"/>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rPr>
            </w:pPr>
            <w:r>
              <w:rPr>
                <w:rFonts w:hint="default"/>
              </w:rPr>
              <w:t>P</w:t>
            </w:r>
            <w:r>
              <w:rPr>
                <w:rFonts w:hint="default"/>
                <w:vertAlign w:val="subscript"/>
              </w:rPr>
              <w:t>int</w:t>
            </w:r>
          </w:p>
        </w:tc>
        <w:tc>
          <w:tcPr>
            <w:tcW w:w="2977" w:type="dxa"/>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rPr>
            </w:pPr>
            <w:r>
              <w:rPr>
                <w:rFonts w:hint="default"/>
              </w:rPr>
              <w:t>P</w:t>
            </w:r>
            <w:r>
              <w:rPr>
                <w:rFonts w:hint="default"/>
                <w:vertAlign w:val="subscript"/>
              </w:rPr>
              <w:t>max</w:t>
            </w:r>
            <w:r>
              <w:rPr>
                <w:rFonts w:hint="default"/>
              </w:rPr>
              <w:t xml:space="preserve"> – 12.0 dB</w:t>
            </w:r>
          </w:p>
        </w:tc>
      </w:tr>
    </w:tbl>
    <w:p>
      <w:pPr>
        <w:rPr>
          <w:rFonts w:eastAsia="Batang"/>
        </w:rPr>
      </w:pPr>
    </w:p>
    <w:p>
      <w:pPr>
        <w:pStyle w:val="98"/>
        <w:numPr>
          <w:ilvl w:val="0"/>
          <w:numId w:val="0"/>
        </w:numPr>
        <w:spacing w:line="259" w:lineRule="auto"/>
        <w:rPr>
          <w:rFonts w:hint="default"/>
          <w:lang w:val="en-US"/>
        </w:rPr>
      </w:pPr>
      <w:r>
        <w:rPr>
          <w:rFonts w:hint="eastAsia" w:ascii="Times New Roman" w:hAnsi="Times New Roman" w:eastAsia="宋体" w:cs="Times New Roman"/>
          <w:b/>
          <w:bCs/>
          <w:kern w:val="2"/>
          <w:sz w:val="21"/>
          <w:szCs w:val="22"/>
          <w:lang w:val="en-US" w:eastAsia="zh-CN" w:bidi="ar-SA"/>
        </w:rPr>
        <w:t xml:space="preserve">Proposal </w:t>
      </w:r>
      <w:r>
        <w:rPr>
          <w:rFonts w:hint="eastAsia" w:eastAsia="宋体" w:cs="Times New Roman"/>
          <w:b/>
          <w:bCs/>
          <w:kern w:val="2"/>
          <w:sz w:val="21"/>
          <w:szCs w:val="22"/>
          <w:lang w:val="en-US" w:eastAsia="zh-CN" w:bidi="ar-SA"/>
        </w:rPr>
        <w:t>4</w:t>
      </w:r>
      <w:r>
        <w:rPr>
          <w:rFonts w:hint="eastAsia" w:ascii="Times New Roman" w:hAnsi="Times New Roman" w:eastAsia="宋体" w:cs="Times New Roman"/>
          <w:b/>
          <w:bCs/>
          <w:kern w:val="2"/>
          <w:sz w:val="21"/>
          <w:szCs w:val="22"/>
          <w:lang w:val="en-US" w:eastAsia="zh-CN" w:bidi="ar-SA"/>
        </w:rPr>
        <w:t>:</w:t>
      </w:r>
      <w:r>
        <w:rPr>
          <w:rFonts w:hint="eastAsia"/>
          <w:lang w:val="en-US" w:eastAsia="zh-CN"/>
        </w:rPr>
        <w:t xml:space="preserve"> don</w:t>
      </w:r>
      <w:r>
        <w:rPr>
          <w:rFonts w:hint="default"/>
          <w:lang w:val="en-US" w:eastAsia="zh-CN"/>
        </w:rPr>
        <w:t>’</w:t>
      </w:r>
      <w:r>
        <w:rPr>
          <w:rFonts w:hint="eastAsia"/>
          <w:lang w:val="en-US" w:eastAsia="zh-CN"/>
        </w:rPr>
        <w:t xml:space="preserve">t reuse the existing power control requirement for NTN UE and further discuss the applicable requirement for it. </w:t>
      </w:r>
    </w:p>
    <w:p>
      <w:pPr>
        <w:pStyle w:val="36"/>
        <w:numPr>
          <w:ilvl w:val="0"/>
          <w:numId w:val="0"/>
        </w:numPr>
        <w:outlineLvl w:val="1"/>
        <w:rPr>
          <w:rFonts w:hint="eastAsia" w:eastAsia="宋体"/>
          <w:color w:val="0070C0"/>
        </w:rPr>
      </w:pPr>
      <w:r>
        <w:rPr>
          <w:rFonts w:ascii="Arial" w:hAnsi="Arial" w:cs="Arial"/>
          <w:sz w:val="28"/>
          <w:szCs w:val="28"/>
        </w:rPr>
        <w:t>2.</w:t>
      </w:r>
      <w:r>
        <w:rPr>
          <w:rFonts w:hint="eastAsia" w:ascii="Arial" w:hAnsi="Arial" w:cs="Arial"/>
          <w:sz w:val="28"/>
          <w:szCs w:val="28"/>
          <w:lang w:val="en-US" w:eastAsia="zh-CN"/>
        </w:rPr>
        <w:t>2</w:t>
      </w:r>
      <w:r>
        <w:rPr>
          <w:rFonts w:ascii="Arial" w:hAnsi="Arial" w:cs="Arial"/>
          <w:sz w:val="28"/>
          <w:szCs w:val="28"/>
        </w:rPr>
        <w:t>.</w:t>
      </w:r>
      <w:r>
        <w:rPr>
          <w:rFonts w:hint="eastAsia" w:ascii="Arial" w:hAnsi="Arial" w:cs="Arial"/>
          <w:sz w:val="28"/>
          <w:szCs w:val="28"/>
        </w:rPr>
        <w:t xml:space="preserve"> </w:t>
      </w:r>
      <w:r>
        <w:rPr>
          <w:rFonts w:hint="eastAsia" w:ascii="Arial" w:hAnsi="Arial" w:cs="Arial"/>
          <w:sz w:val="28"/>
          <w:szCs w:val="28"/>
          <w:lang w:val="en-US" w:eastAsia="zh-CN"/>
        </w:rPr>
        <w:t>SEM</w:t>
      </w:r>
      <w:r>
        <w:rPr>
          <w:rFonts w:hint="eastAsia" w:eastAsia="宋体"/>
          <w:color w:val="0070C0"/>
        </w:rPr>
        <w:t xml:space="preserve"> </w:t>
      </w:r>
    </w:p>
    <w:p>
      <w:pPr>
        <w:widowControl/>
        <w:autoSpaceDE w:val="0"/>
        <w:autoSpaceDN w:val="0"/>
        <w:adjustRightInd w:val="0"/>
        <w:jc w:val="left"/>
        <w:rPr>
          <w:rFonts w:hint="default" w:eastAsia="宋体"/>
          <w:color w:val="0070C0"/>
          <w:lang w:val="en-US"/>
        </w:rPr>
      </w:pPr>
      <w:r>
        <w:rPr>
          <w:rFonts w:hint="eastAsia" w:cs="Times New Roman"/>
          <w:color w:val="000000"/>
          <w:kern w:val="0"/>
          <w:sz w:val="20"/>
          <w:szCs w:val="20"/>
          <w:lang w:val="en-US" w:eastAsia="zh-CN"/>
        </w:rPr>
        <w:t xml:space="preserve">During the last RAN4 meeting, we agreed VSAT ACLR requirement as 14dB for both fixed VSAT and mobile VAST which is the same as Rel-17 GSO SAN ACLR requirement. In the current ITU-R SM.1541-6, the regulatory requirement is the same for earth station and space station. For the Ka-band, since its uplink spectrum is higher than 15GHz, then its reference bandwidth should be updated from 4kHz to 1MHz. During last RAN4 meeting, two proposals from the companies indeed are the same, however the final agreement was unfortunately not captured in the final WF. </w:t>
      </w:r>
    </w:p>
    <w:p>
      <w:pPr>
        <w:pStyle w:val="98"/>
        <w:autoSpaceDN/>
        <w:spacing w:after="120"/>
        <w:ind w:firstLine="0" w:firstLineChars="0"/>
      </w:pPr>
      <w:r>
        <w:drawing>
          <wp:inline distT="0" distB="0" distL="114300" distR="114300">
            <wp:extent cx="5263515" cy="1993900"/>
            <wp:effectExtent l="0" t="0" r="13335" b="6350"/>
            <wp:docPr id="1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7"/>
                    <pic:cNvPicPr>
                      <a:picLocks noChangeAspect="1"/>
                    </pic:cNvPicPr>
                  </pic:nvPicPr>
                  <pic:blipFill>
                    <a:blip r:embed="rId9"/>
                    <a:stretch>
                      <a:fillRect/>
                    </a:stretch>
                  </pic:blipFill>
                  <pic:spPr>
                    <a:xfrm>
                      <a:off x="0" y="0"/>
                      <a:ext cx="5263515" cy="1993900"/>
                    </a:xfrm>
                    <a:prstGeom prst="rect">
                      <a:avLst/>
                    </a:prstGeom>
                    <a:noFill/>
                    <a:ln>
                      <a:noFill/>
                    </a:ln>
                  </pic:spPr>
                </pic:pic>
              </a:graphicData>
            </a:graphic>
          </wp:inline>
        </w:drawing>
      </w:r>
    </w:p>
    <w:p>
      <w:pPr>
        <w:rPr>
          <w:rFonts w:hint="default"/>
          <w:szCs w:val="21"/>
          <w:highlight w:val="none"/>
          <w:lang w:val="en-US" w:eastAsia="zh-CN"/>
        </w:rPr>
      </w:pPr>
      <w:r>
        <w:rPr>
          <w:rFonts w:hint="eastAsia" w:ascii="Times New Roman" w:hAnsi="Times New Roman" w:eastAsia="宋体" w:cs="Times New Roman"/>
          <w:b/>
          <w:bCs/>
          <w:kern w:val="2"/>
          <w:sz w:val="21"/>
          <w:szCs w:val="22"/>
          <w:lang w:val="en-US" w:eastAsia="zh-CN" w:bidi="ar-SA"/>
        </w:rPr>
        <w:t xml:space="preserve">Proposal </w:t>
      </w:r>
      <w:r>
        <w:rPr>
          <w:rFonts w:hint="eastAsia" w:cs="Times New Roman"/>
          <w:b/>
          <w:bCs/>
          <w:kern w:val="2"/>
          <w:sz w:val="21"/>
          <w:szCs w:val="22"/>
          <w:lang w:val="en-US" w:eastAsia="zh-CN" w:bidi="ar-SA"/>
        </w:rPr>
        <w:t>5</w:t>
      </w:r>
      <w:r>
        <w:rPr>
          <w:rFonts w:hint="eastAsia" w:ascii="Times New Roman" w:hAnsi="Times New Roman" w:eastAsia="宋体" w:cs="Times New Roman"/>
          <w:b/>
          <w:bCs/>
          <w:kern w:val="2"/>
          <w:sz w:val="21"/>
          <w:szCs w:val="22"/>
          <w:lang w:val="en-US" w:eastAsia="zh-CN" w:bidi="ar-SA"/>
        </w:rPr>
        <w:t>:</w:t>
      </w:r>
      <w:r>
        <w:rPr>
          <w:rFonts w:hint="eastAsia"/>
          <w:szCs w:val="21"/>
          <w:highlight w:val="none"/>
          <w:lang w:val="en-US" w:eastAsia="zh-CN"/>
        </w:rPr>
        <w:t xml:space="preserve"> propose to specify the VSAT SEM requirement as following:</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8"/>
        <w:gridCol w:w="1761"/>
        <w:gridCol w:w="5148"/>
        <w:gridCol w:w="1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7" w:type="pct"/>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lang w:val="en-US"/>
              </w:rPr>
            </w:pPr>
            <w:r>
              <w:rPr>
                <w:rFonts w:hint="default"/>
                <w:lang w:val="en-US"/>
              </w:rPr>
              <w:t xml:space="preserve">Frequency offset of measurement filter </w:t>
            </w:r>
            <w:r>
              <w:rPr>
                <w:rFonts w:hint="default"/>
                <w:lang w:val="en-US"/>
              </w:rPr>
              <w:noBreakHyphen/>
            </w:r>
            <w:r>
              <w:rPr>
                <w:rFonts w:hint="default"/>
                <w:lang w:val="en-US"/>
              </w:rPr>
              <w:t xml:space="preserve">3dB point, </w:t>
            </w:r>
            <w:r>
              <w:rPr>
                <w:rFonts w:hint="default"/>
              </w:rPr>
              <w:sym w:font="Symbol" w:char="F044"/>
            </w:r>
            <w:r>
              <w:rPr>
                <w:rFonts w:hint="default"/>
                <w:lang w:val="en-US"/>
              </w:rPr>
              <w:t>f</w:t>
            </w:r>
          </w:p>
        </w:tc>
        <w:tc>
          <w:tcPr>
            <w:tcW w:w="884" w:type="pct"/>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lang w:val="en-US"/>
              </w:rPr>
            </w:pPr>
            <w:r>
              <w:rPr>
                <w:rFonts w:hint="default"/>
                <w:lang w:val="en-US"/>
              </w:rPr>
              <w:t>Frequency offset of measurement filter centre frequency, f_offset</w:t>
            </w:r>
          </w:p>
        </w:tc>
        <w:tc>
          <w:tcPr>
            <w:tcW w:w="2584" w:type="pct"/>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rPr>
            </w:pPr>
            <w:r>
              <w:rPr>
                <w:rFonts w:hint="default"/>
                <w:lang w:eastAsia="zh-CN"/>
              </w:rPr>
              <w:t>Basic limits</w:t>
            </w:r>
          </w:p>
          <w:p>
            <w:pPr>
              <w:pStyle w:val="37"/>
              <w:suppressLineNumbers w:val="0"/>
              <w:spacing w:before="0" w:beforeAutospacing="0" w:afterAutospacing="0"/>
              <w:ind w:left="0" w:right="0"/>
              <w:rPr>
                <w:rFonts w:hint="default"/>
              </w:rPr>
            </w:pPr>
            <w:r>
              <w:rPr>
                <w:rFonts w:hint="default"/>
              </w:rPr>
              <w:t>(dBm)</w:t>
            </w:r>
          </w:p>
          <w:p>
            <w:pPr>
              <w:pStyle w:val="37"/>
              <w:suppressLineNumbers w:val="0"/>
              <w:spacing w:before="0" w:beforeAutospacing="0" w:afterAutospacing="0"/>
              <w:ind w:left="0" w:right="0"/>
              <w:rPr>
                <w:rFonts w:hint="default"/>
              </w:rPr>
            </w:pPr>
          </w:p>
        </w:tc>
        <w:tc>
          <w:tcPr>
            <w:tcW w:w="715" w:type="pct"/>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rPr>
            </w:pPr>
            <w:r>
              <w:rPr>
                <w:rFonts w:hint="default"/>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trPr>
        <w:tc>
          <w:tcPr>
            <w:tcW w:w="817" w:type="pct"/>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eastAsia="宋体" w:cs="v5.0.0"/>
                <w:lang w:val="en-US" w:eastAsia="zh-CN"/>
              </w:rPr>
            </w:pPr>
            <w:r>
              <w:rPr>
                <w:rFonts w:hint="default" w:cs="v5.0.0"/>
              </w:rPr>
              <w:t xml:space="preserve">0 </w:t>
            </w:r>
            <w:r>
              <w:rPr>
                <w:rFonts w:hint="default" w:cs="Arial"/>
              </w:rPr>
              <w:t xml:space="preserve">MHz </w:t>
            </w:r>
            <w:r>
              <w:rPr>
                <w:rFonts w:hint="default" w:cs="v5.0.0"/>
              </w:rPr>
              <w:sym w:font="Symbol" w:char="F0A3"/>
            </w:r>
            <w:r>
              <w:rPr>
                <w:rFonts w:hint="default" w:cs="v5.0.0"/>
              </w:rPr>
              <w:t xml:space="preserve"> </w:t>
            </w:r>
            <w:r>
              <w:rPr>
                <w:rFonts w:hint="default" w:cs="v5.0.0"/>
              </w:rPr>
              <w:sym w:font="Symbol" w:char="F044"/>
            </w:r>
            <w:r>
              <w:rPr>
                <w:rFonts w:hint="default" w:cs="v5.0.0"/>
              </w:rPr>
              <w:t>f &lt; 2</w:t>
            </w:r>
            <w:r>
              <w:rPr>
                <w:rFonts w:hint="default" w:cs="Arial"/>
              </w:rPr>
              <w:t>×</w:t>
            </w:r>
            <w:r>
              <w:rPr>
                <w:rFonts w:hint="default" w:cs="v5.0.0"/>
              </w:rPr>
              <w:t xml:space="preserve"> </w:t>
            </w:r>
            <w:r>
              <w:rPr>
                <w:rFonts w:hint="default"/>
                <w:lang w:val="en-US" w:eastAsia="ja-JP"/>
              </w:rPr>
              <w:t>BW</w:t>
            </w:r>
            <w:r>
              <w:rPr>
                <w:rFonts w:hint="eastAsia" w:eastAsia="宋体"/>
                <w:vertAlign w:val="subscript"/>
                <w:lang w:val="en-US" w:eastAsia="zh-CN"/>
              </w:rPr>
              <w:t>UE</w:t>
            </w:r>
          </w:p>
        </w:tc>
        <w:tc>
          <w:tcPr>
            <w:tcW w:w="884" w:type="pct"/>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cs="v5.0.0"/>
                <w:lang w:val="en-US" w:eastAsia="zh-CN"/>
              </w:rPr>
            </w:pPr>
            <w:r>
              <w:rPr>
                <w:rFonts w:hint="default" w:cs="v5.0.0"/>
                <w:lang w:val="en-US"/>
              </w:rPr>
              <w:t>0.</w:t>
            </w:r>
            <w:r>
              <w:rPr>
                <w:rFonts w:hint="eastAsia" w:eastAsia="宋体" w:cs="v5.0.0"/>
                <w:lang w:val="en-US" w:eastAsia="zh-CN"/>
              </w:rPr>
              <w:t>5</w:t>
            </w:r>
            <w:r>
              <w:rPr>
                <w:rFonts w:hint="default" w:cs="v5.0.0"/>
                <w:lang w:val="en-US"/>
              </w:rPr>
              <w:t xml:space="preserve"> MHz </w:t>
            </w:r>
            <w:r>
              <w:rPr>
                <w:rFonts w:hint="default" w:cs="v5.0.0"/>
              </w:rPr>
              <w:sym w:font="Symbol" w:char="F0A3"/>
            </w:r>
            <w:r>
              <w:rPr>
                <w:rFonts w:hint="default" w:cs="v5.0.0"/>
                <w:lang w:val="en-US"/>
              </w:rPr>
              <w:t xml:space="preserve"> f_offset &lt; 2</w:t>
            </w:r>
            <w:r>
              <w:rPr>
                <w:rFonts w:hint="default" w:cs="Arial"/>
                <w:lang w:val="en-US"/>
              </w:rPr>
              <w:t>×</w:t>
            </w:r>
            <w:r>
              <w:rPr>
                <w:rFonts w:hint="default" w:cs="v5.0.0"/>
                <w:lang w:val="en-US"/>
              </w:rPr>
              <w:t xml:space="preserve"> </w:t>
            </w:r>
            <w:r>
              <w:rPr>
                <w:rFonts w:hint="default"/>
                <w:lang w:val="en-US" w:eastAsia="ja-JP"/>
              </w:rPr>
              <w:t>BW</w:t>
            </w:r>
            <w:r>
              <w:rPr>
                <w:rFonts w:hint="eastAsia" w:eastAsia="宋体"/>
                <w:vertAlign w:val="subscript"/>
                <w:lang w:val="en-US" w:eastAsia="zh-CN"/>
              </w:rPr>
              <w:t>UE</w:t>
            </w:r>
            <w:r>
              <w:rPr>
                <w:rFonts w:hint="default" w:cs="v5.0.0"/>
                <w:lang w:val="en-US"/>
              </w:rPr>
              <w:t xml:space="preserve"> + 0.</w:t>
            </w:r>
            <w:r>
              <w:rPr>
                <w:rFonts w:hint="eastAsia" w:eastAsia="宋体" w:cs="v5.0.0"/>
                <w:lang w:val="en-US" w:eastAsia="zh-CN"/>
              </w:rPr>
              <w:t>5</w:t>
            </w:r>
            <w:r>
              <w:rPr>
                <w:rFonts w:hint="default" w:cs="v5.0.0"/>
                <w:lang w:val="en-US"/>
              </w:rPr>
              <w:t xml:space="preserve"> MHz</w:t>
            </w:r>
          </w:p>
        </w:tc>
        <w:tc>
          <w:tcPr>
            <w:tcW w:w="2584" w:type="pct"/>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lang w:eastAsia="zh-CN"/>
              </w:rPr>
            </w:pPr>
            <m:oMathPara>
              <m:oMath>
                <m:r>
                  <m:rPr/>
                  <w:rPr>
                    <w:rFonts w:hint="default" w:ascii="Cambria Math" w:hAnsi="Cambria Math"/>
                    <w:sz w:val="11"/>
                    <w:szCs w:val="11"/>
                    <w:lang w:eastAsia="zh-CN"/>
                  </w:rPr>
                  <m:t>max</m:t>
                </m:r>
                <m:d>
                  <m:dPr>
                    <m:ctrlPr>
                      <w:rPr>
                        <w:rFonts w:hint="default" w:ascii="Cambria Math" w:hAnsi="Cambria Math"/>
                        <w:i/>
                        <w:sz w:val="11"/>
                        <w:szCs w:val="11"/>
                        <w:lang w:eastAsia="zh-CN"/>
                      </w:rPr>
                    </m:ctrlPr>
                  </m:dPr>
                  <m:e>
                    <m:r>
                      <m:rPr/>
                      <w:rPr>
                        <w:rFonts w:hint="default" w:ascii="Cambria Math" w:hAnsi="Cambria Math"/>
                        <w:sz w:val="11"/>
                        <w:szCs w:val="11"/>
                        <w:lang w:eastAsia="zh-CN"/>
                      </w:rPr>
                      <m:t>SE limit</m:t>
                    </m:r>
                    <m:r>
                      <m:rPr/>
                      <w:rPr>
                        <w:rFonts w:hint="eastAsia" w:ascii="Cambria Math" w:hAnsi="Cambria Math"/>
                        <w:sz w:val="11"/>
                        <w:szCs w:val="11"/>
                        <w:lang w:eastAsia="zh-CN"/>
                      </w:rPr>
                      <m:t xml:space="preserve">, </m:t>
                    </m:r>
                    <m:sSub>
                      <m:sSubPr>
                        <m:ctrlPr>
                          <w:rPr>
                            <w:rFonts w:hint="default" w:ascii="Cambria Math" w:hAnsi="Cambria Math"/>
                            <w:sz w:val="11"/>
                            <w:szCs w:val="11"/>
                            <w:lang w:val="en-US"/>
                          </w:rPr>
                        </m:ctrlPr>
                      </m:sSubPr>
                      <m:e>
                        <m:r>
                          <m:rPr>
                            <m:sty m:val="p"/>
                          </m:rPr>
                          <w:rPr>
                            <w:rFonts w:hint="default" w:ascii="Cambria Math" w:hAnsi="Cambria Math"/>
                            <w:sz w:val="11"/>
                            <w:szCs w:val="11"/>
                            <w:lang w:val="en-US"/>
                          </w:rPr>
                          <m:t>P</m:t>
                        </m:r>
                        <m:ctrlPr>
                          <w:rPr>
                            <w:rFonts w:hint="default" w:ascii="Cambria Math" w:hAnsi="Cambria Math"/>
                            <w:sz w:val="11"/>
                            <w:szCs w:val="11"/>
                            <w:lang w:val="en-US"/>
                          </w:rPr>
                        </m:ctrlPr>
                      </m:e>
                      <m:sub>
                        <m:r>
                          <m:rPr>
                            <m:sty m:val="p"/>
                          </m:rPr>
                          <w:rPr>
                            <w:rFonts w:hint="default" w:ascii="Cambria Math" w:hAnsi="Cambria Math"/>
                            <w:sz w:val="11"/>
                            <w:szCs w:val="11"/>
                            <w:vertAlign w:val="subscript"/>
                            <w:lang w:val="en-US"/>
                          </w:rPr>
                          <m:t>rated,</m:t>
                        </m:r>
                        <m:r>
                          <m:rPr>
                            <m:sty m:val="p"/>
                          </m:rPr>
                          <w:rPr>
                            <w:rFonts w:hint="default" w:ascii="Cambria Math" w:hAnsi="Cambria Math" w:eastAsia="宋体"/>
                            <w:sz w:val="11"/>
                            <w:szCs w:val="11"/>
                            <w:vertAlign w:val="subscript"/>
                            <w:lang w:val="en-US" w:eastAsia="zh-CN"/>
                          </w:rPr>
                          <m:t>UE</m:t>
                        </m:r>
                        <m:ctrlPr>
                          <w:rPr>
                            <w:rFonts w:hint="default" w:ascii="Cambria Math" w:hAnsi="Cambria Math"/>
                            <w:sz w:val="11"/>
                            <w:szCs w:val="11"/>
                            <w:lang w:val="en-US"/>
                          </w:rPr>
                        </m:ctrlPr>
                      </m:sub>
                    </m:sSub>
                    <m:r>
                      <m:rPr>
                        <m:sty m:val="p"/>
                      </m:rPr>
                      <w:rPr>
                        <w:rFonts w:hint="default" w:ascii="Cambria Math" w:hAnsi="Cambria Math"/>
                        <w:sz w:val="11"/>
                        <w:szCs w:val="11"/>
                        <w:vertAlign w:val="subscript"/>
                        <w:lang w:val="en-US"/>
                      </w:rPr>
                      <m:t xml:space="preserve"> </m:t>
                    </m:r>
                    <m:r>
                      <m:rPr>
                        <m:sty m:val="p"/>
                      </m:rPr>
                      <w:rPr>
                        <w:rFonts w:hint="default" w:ascii="Cambria Math" w:hAnsi="Cambria Math"/>
                        <w:sz w:val="11"/>
                        <w:szCs w:val="11"/>
                        <w:lang w:val="en-US"/>
                      </w:rPr>
                      <m:t>– 10log10(</m:t>
                    </m:r>
                    <m:sSub>
                      <m:sSubPr>
                        <m:ctrlPr>
                          <w:rPr>
                            <w:rFonts w:hint="default" w:ascii="Cambria Math" w:hAnsi="Cambria Math"/>
                            <w:sz w:val="11"/>
                            <w:szCs w:val="11"/>
                            <w:lang w:val="en-US"/>
                          </w:rPr>
                        </m:ctrlPr>
                      </m:sSubPr>
                      <m:e>
                        <m:r>
                          <m:rPr>
                            <m:sty m:val="p"/>
                          </m:rPr>
                          <w:rPr>
                            <w:rFonts w:hint="default" w:ascii="Cambria Math" w:hAnsi="Cambria Math"/>
                            <w:sz w:val="11"/>
                            <w:szCs w:val="11"/>
                            <w:lang w:val="en-US"/>
                          </w:rPr>
                          <m:t>BW</m:t>
                        </m:r>
                        <m:ctrlPr>
                          <w:rPr>
                            <w:rFonts w:hint="default" w:ascii="Cambria Math" w:hAnsi="Cambria Math"/>
                            <w:sz w:val="11"/>
                            <w:szCs w:val="11"/>
                            <w:lang w:val="en-US"/>
                          </w:rPr>
                        </m:ctrlPr>
                      </m:e>
                      <m:sub>
                        <m:r>
                          <m:rPr>
                            <m:sty m:val="p"/>
                          </m:rPr>
                          <w:rPr>
                            <w:rFonts w:hint="default" w:ascii="Cambria Math" w:hAnsi="Cambria Math" w:eastAsia="宋体"/>
                            <w:sz w:val="11"/>
                            <w:szCs w:val="11"/>
                            <w:lang w:val="en-US" w:eastAsia="zh-CN"/>
                          </w:rPr>
                          <m:t>UE</m:t>
                        </m:r>
                        <m:ctrlPr>
                          <w:rPr>
                            <w:rFonts w:hint="default" w:ascii="Cambria Math" w:hAnsi="Cambria Math"/>
                            <w:sz w:val="11"/>
                            <w:szCs w:val="11"/>
                            <w:lang w:val="en-US"/>
                          </w:rPr>
                        </m:ctrlPr>
                      </m:sub>
                    </m:sSub>
                    <m:r>
                      <m:rPr>
                        <m:sty m:val="p"/>
                      </m:rPr>
                      <w:rPr>
                        <w:rFonts w:hint="default" w:ascii="Cambria Math" w:hAnsi="Cambria Math"/>
                        <w:sz w:val="11"/>
                        <w:szCs w:val="11"/>
                        <w:lang w:val="en-US"/>
                      </w:rPr>
                      <m:t xml:space="preserve">) </m:t>
                    </m:r>
                    <m:r>
                      <m:rPr/>
                      <w:rPr>
                        <w:rFonts w:hint="default" w:ascii="Cambria Math" w:hAnsi="Cambria Math"/>
                        <w:sz w:val="11"/>
                        <w:szCs w:val="11"/>
                        <w:lang w:eastAsia="zh-CN"/>
                      </w:rPr>
                      <m:t>−40</m:t>
                    </m:r>
                    <m:r>
                      <m:rPr/>
                      <w:rPr>
                        <w:rFonts w:hint="eastAsia" w:ascii="Cambria Math" w:hAnsi="Cambria Math"/>
                        <w:sz w:val="11"/>
                        <w:szCs w:val="11"/>
                        <w:lang w:eastAsia="zh-CN"/>
                      </w:rPr>
                      <m:t>×</m:t>
                    </m:r>
                    <m:r>
                      <m:rPr/>
                      <w:rPr>
                        <w:rFonts w:hint="default" w:ascii="Cambria Math" w:hAnsi="Cambria Math"/>
                        <w:sz w:val="11"/>
                        <w:szCs w:val="11"/>
                        <w:lang w:eastAsia="zh-CN"/>
                      </w:rPr>
                      <m:t>log10</m:t>
                    </m:r>
                    <m:d>
                      <m:dPr>
                        <m:ctrlPr>
                          <w:rPr>
                            <w:rFonts w:hint="default" w:ascii="Cambria Math" w:hAnsi="Cambria Math"/>
                            <w:i/>
                            <w:sz w:val="11"/>
                            <w:szCs w:val="11"/>
                            <w:lang w:eastAsia="zh-CN"/>
                          </w:rPr>
                        </m:ctrlPr>
                      </m:dPr>
                      <m:e>
                        <m:f>
                          <m:fPr>
                            <m:ctrlPr>
                              <w:rPr>
                                <w:rFonts w:hint="default" w:ascii="Cambria Math" w:hAnsi="Cambria Math"/>
                                <w:i/>
                                <w:sz w:val="11"/>
                                <w:szCs w:val="11"/>
                                <w:lang w:eastAsia="zh-CN"/>
                              </w:rPr>
                            </m:ctrlPr>
                          </m:fPr>
                          <m:num>
                            <m:sSub>
                              <m:sSubPr>
                                <m:ctrlPr>
                                  <w:rPr>
                                    <w:rFonts w:hint="default" w:ascii="Cambria Math" w:hAnsi="Cambria Math" w:cs="Arial" w:eastAsiaTheme="minorHAnsi"/>
                                    <w:i/>
                                    <w:iCs/>
                                    <w:sz w:val="11"/>
                                    <w:szCs w:val="11"/>
                                  </w:rPr>
                                </m:ctrlPr>
                              </m:sSubPr>
                              <m:e>
                                <m:r>
                                  <m:rPr/>
                                  <w:rPr>
                                    <w:rFonts w:hint="eastAsia" w:ascii="Cambria Math" w:hAnsi="Cambria Math"/>
                                    <w:sz w:val="11"/>
                                    <w:szCs w:val="11"/>
                                    <w:lang w:eastAsia="zh-CN"/>
                                  </w:rPr>
                                  <m:t xml:space="preserve"> </m:t>
                                </m:r>
                                <m:r>
                                  <m:rPr/>
                                  <w:rPr>
                                    <w:rFonts w:hint="default" w:ascii="Cambria Math" w:hAnsi="Cambria Math" w:cs="Arial" w:eastAsiaTheme="minorHAnsi"/>
                                    <w:sz w:val="11"/>
                                    <w:szCs w:val="11"/>
                                  </w:rPr>
                                  <m:t>f</m:t>
                                </m:r>
                                <m:ctrlPr>
                                  <w:rPr>
                                    <w:rFonts w:hint="default" w:ascii="Cambria Math" w:hAnsi="Cambria Math" w:cs="Arial" w:eastAsiaTheme="minorHAnsi"/>
                                    <w:i/>
                                    <w:iCs/>
                                    <w:sz w:val="11"/>
                                    <w:szCs w:val="11"/>
                                  </w:rPr>
                                </m:ctrlPr>
                              </m:e>
                              <m:sub>
                                <m:r>
                                  <m:rPr/>
                                  <w:rPr>
                                    <w:rFonts w:hint="default" w:ascii="Cambria Math" w:hAnsi="Cambria Math" w:cs="Arial" w:eastAsiaTheme="minorHAnsi"/>
                                    <w:sz w:val="11"/>
                                    <w:szCs w:val="11"/>
                                  </w:rPr>
                                  <m:t>_offset</m:t>
                                </m:r>
                                <m:ctrlPr>
                                  <w:rPr>
                                    <w:rFonts w:hint="default" w:ascii="Cambria Math" w:hAnsi="Cambria Math" w:cs="Arial" w:eastAsiaTheme="minorHAnsi"/>
                                    <w:i/>
                                    <w:iCs/>
                                    <w:sz w:val="11"/>
                                    <w:szCs w:val="11"/>
                                  </w:rPr>
                                </m:ctrlPr>
                              </m:sub>
                            </m:sSub>
                            <m:r>
                              <m:rPr/>
                              <w:rPr>
                                <w:rFonts w:hint="default" w:ascii="Cambria Math" w:hAnsi="Cambria Math" w:cs="MS Gothic"/>
                                <w:sz w:val="11"/>
                                <w:szCs w:val="11"/>
                                <w:lang w:eastAsia="zh-CN"/>
                              </w:rPr>
                              <m:t>−</m:t>
                            </m:r>
                            <m:r>
                              <m:rPr/>
                              <w:rPr>
                                <w:rFonts w:hint="default" w:ascii="Cambria Math" w:hAnsi="Cambria Math" w:cs="Arial" w:eastAsiaTheme="minorHAnsi"/>
                                <w:sz w:val="11"/>
                                <w:szCs w:val="11"/>
                              </w:rPr>
                              <m:t>0.</m:t>
                            </m:r>
                            <m:r>
                              <m:rPr/>
                              <w:rPr>
                                <w:rFonts w:hint="default" w:ascii="Cambria Math" w:hAnsi="Cambria Math" w:eastAsia="宋体" w:cs="Arial"/>
                                <w:sz w:val="11"/>
                                <w:szCs w:val="11"/>
                                <w:lang w:val="en-US" w:eastAsia="zh-CN"/>
                              </w:rPr>
                              <m:t>5</m:t>
                            </m:r>
                            <m:ctrlPr>
                              <w:rPr>
                                <w:rFonts w:hint="default" w:ascii="Cambria Math" w:hAnsi="Cambria Math"/>
                                <w:i/>
                                <w:sz w:val="11"/>
                                <w:szCs w:val="11"/>
                                <w:lang w:eastAsia="zh-CN"/>
                              </w:rPr>
                            </m:ctrlPr>
                          </m:num>
                          <m:den>
                            <m:sSub>
                              <m:sSubPr>
                                <m:ctrlPr>
                                  <w:rPr>
                                    <w:rFonts w:hint="default" w:ascii="Cambria Math" w:hAnsi="Cambria Math"/>
                                    <w:i/>
                                    <w:sz w:val="11"/>
                                    <w:szCs w:val="11"/>
                                    <w:lang w:eastAsia="zh-CN"/>
                                  </w:rPr>
                                </m:ctrlPr>
                              </m:sSubPr>
                              <m:e>
                                <m:r>
                                  <m:rPr/>
                                  <w:rPr>
                                    <w:rFonts w:hint="eastAsia" w:ascii="Cambria Math" w:hAnsi="Cambria Math"/>
                                    <w:sz w:val="11"/>
                                    <w:szCs w:val="11"/>
                                    <w:lang w:eastAsia="zh-CN"/>
                                  </w:rPr>
                                  <m:t>BW</m:t>
                                </m:r>
                                <m:ctrlPr>
                                  <w:rPr>
                                    <w:rFonts w:hint="default" w:ascii="Cambria Math" w:hAnsi="Cambria Math"/>
                                    <w:i/>
                                    <w:sz w:val="11"/>
                                    <w:szCs w:val="11"/>
                                    <w:lang w:eastAsia="zh-CN"/>
                                  </w:rPr>
                                </m:ctrlPr>
                              </m:e>
                              <m:sub>
                                <m:r>
                                  <m:rPr/>
                                  <w:rPr>
                                    <w:rFonts w:hint="default" w:ascii="Cambria Math" w:hAnsi="Cambria Math"/>
                                    <w:sz w:val="11"/>
                                    <w:szCs w:val="11"/>
                                    <w:lang w:val="en-US" w:eastAsia="zh-CN"/>
                                  </w:rPr>
                                  <m:t>UE</m:t>
                                </m:r>
                                <m:ctrlPr>
                                  <w:rPr>
                                    <w:rFonts w:hint="default" w:ascii="Cambria Math" w:hAnsi="Cambria Math"/>
                                    <w:i/>
                                    <w:sz w:val="11"/>
                                    <w:szCs w:val="11"/>
                                    <w:lang w:eastAsia="zh-CN"/>
                                  </w:rPr>
                                </m:ctrlPr>
                              </m:sub>
                            </m:sSub>
                            <m:ctrlPr>
                              <w:rPr>
                                <w:rFonts w:hint="default" w:ascii="Cambria Math" w:hAnsi="Cambria Math"/>
                                <w:i/>
                                <w:sz w:val="11"/>
                                <w:szCs w:val="11"/>
                                <w:lang w:eastAsia="zh-CN"/>
                              </w:rPr>
                            </m:ctrlPr>
                          </m:den>
                        </m:f>
                        <m:r>
                          <m:rPr/>
                          <w:rPr>
                            <w:rFonts w:hint="eastAsia" w:ascii="Cambria Math" w:hAnsi="Cambria Math"/>
                            <w:sz w:val="11"/>
                            <w:szCs w:val="11"/>
                            <w:lang w:eastAsia="zh-CN"/>
                          </w:rPr>
                          <m:t>×2+1</m:t>
                        </m:r>
                        <m:ctrlPr>
                          <w:rPr>
                            <w:rFonts w:hint="default" w:ascii="Cambria Math" w:hAnsi="Cambria Math"/>
                            <w:i/>
                            <w:sz w:val="11"/>
                            <w:szCs w:val="11"/>
                            <w:lang w:eastAsia="zh-CN"/>
                          </w:rPr>
                        </m:ctrlPr>
                      </m:e>
                    </m:d>
                    <m:ctrlPr>
                      <w:rPr>
                        <w:rFonts w:hint="default" w:ascii="Cambria Math" w:hAnsi="Cambria Math"/>
                        <w:i/>
                        <w:sz w:val="11"/>
                        <w:szCs w:val="11"/>
                        <w:lang w:eastAsia="zh-CN"/>
                      </w:rPr>
                    </m:ctrlPr>
                  </m:e>
                </m:d>
                <m:r>
                  <m:rPr/>
                  <w:rPr>
                    <w:rFonts w:hint="eastAsia" w:ascii="Cambria Math" w:hAnsi="Cambria Math"/>
                    <w:sz w:val="11"/>
                    <w:szCs w:val="11"/>
                    <w:lang w:eastAsia="zh-CN"/>
                  </w:rPr>
                  <m:t>dBm</m:t>
                </m:r>
              </m:oMath>
            </m:oMathPara>
          </w:p>
        </w:tc>
        <w:tc>
          <w:tcPr>
            <w:tcW w:w="715" w:type="pct"/>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cs="Arial"/>
                <w:lang w:eastAsia="zh-CN"/>
              </w:rPr>
            </w:pPr>
            <w:r>
              <w:rPr>
                <w:rFonts w:hint="eastAsia" w:cs="Arial"/>
                <w:lang w:val="en-US" w:eastAsia="zh-CN"/>
              </w:rPr>
              <w:t>1</w:t>
            </w:r>
            <w:r>
              <w:rPr>
                <w:rFonts w:hint="default" w:cs="Arial"/>
                <w:lang w:eastAsia="zh-CN"/>
              </w:rPr>
              <w:t xml:space="preserve"> </w:t>
            </w:r>
            <w:r>
              <w:rPr>
                <w:rFonts w:hint="eastAsia" w:cs="Arial"/>
                <w:lang w:val="en-US" w:eastAsia="zh-CN"/>
              </w:rPr>
              <w:t>M</w:t>
            </w:r>
            <w:r>
              <w:rPr>
                <w:rFonts w:hint="default" w:cs="Arial"/>
                <w:lang w:eastAsia="zh-CN"/>
              </w:rPr>
              <w:t>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50"/>
              <w:suppressLineNumbers w:val="0"/>
              <w:spacing w:before="0" w:beforeAutospacing="0" w:afterAutospacing="0"/>
              <w:ind w:right="0"/>
              <w:rPr>
                <w:rFonts w:hint="default"/>
                <w:lang w:val="en-US"/>
              </w:rPr>
            </w:pPr>
            <w:r>
              <w:rPr>
                <w:rFonts w:hint="eastAsia" w:cs="Arial"/>
                <w:lang w:val="en-US" w:eastAsia="zh-CN"/>
              </w:rPr>
              <w:t>N</w:t>
            </w:r>
            <w:r>
              <w:rPr>
                <w:rFonts w:hint="default" w:cs="Arial"/>
                <w:lang w:val="en-US" w:eastAsia="zh-CN"/>
              </w:rPr>
              <w:t xml:space="preserve">OTE 1: </w:t>
            </w:r>
            <w:r>
              <w:rPr>
                <w:rFonts w:hint="eastAsia" w:eastAsia="宋体"/>
                <w:lang w:val="en-US" w:eastAsia="zh-CN"/>
              </w:rPr>
              <w:t>BW</w:t>
            </w:r>
            <w:r>
              <w:rPr>
                <w:rFonts w:hint="eastAsia"/>
                <w:vertAlign w:val="subscript"/>
                <w:lang w:val="en-US" w:eastAsia="zh-CN"/>
              </w:rPr>
              <w:t>UE</w:t>
            </w:r>
            <w:r>
              <w:rPr>
                <w:rFonts w:hint="eastAsia" w:eastAsia="宋体"/>
                <w:vertAlign w:val="subscript"/>
                <w:lang w:val="en-US" w:eastAsia="zh-CN"/>
              </w:rPr>
              <w:t xml:space="preserve"> </w:t>
            </w:r>
            <w:r>
              <w:rPr>
                <w:rFonts w:hint="eastAsia" w:eastAsia="宋体"/>
                <w:lang w:val="en-US" w:eastAsia="zh-CN"/>
              </w:rPr>
              <w:t>is in the unit of MHz</w:t>
            </w:r>
            <w:r>
              <w:rPr>
                <w:rFonts w:hint="default"/>
                <w:lang w:val="en-US"/>
              </w:rPr>
              <w:t>.</w:t>
            </w:r>
          </w:p>
          <w:p>
            <w:pPr>
              <w:pStyle w:val="50"/>
              <w:suppressLineNumbers w:val="0"/>
              <w:spacing w:before="0" w:beforeAutospacing="0" w:afterAutospacing="0"/>
              <w:ind w:right="0"/>
              <w:rPr>
                <w:rFonts w:hint="default" w:cs="Arial"/>
                <w:lang w:val="en-US" w:eastAsia="zh-CN"/>
              </w:rPr>
            </w:pPr>
            <w:r>
              <w:rPr>
                <w:rFonts w:hint="eastAsia" w:cs="Arial"/>
                <w:lang w:val="en-US" w:eastAsia="zh-CN"/>
              </w:rPr>
              <w:t>N</w:t>
            </w:r>
            <w:r>
              <w:rPr>
                <w:rFonts w:hint="default" w:cs="Arial"/>
                <w:lang w:val="en-US" w:eastAsia="zh-CN"/>
              </w:rPr>
              <w:t>OTE 2: SE limit is spurious emission limit specified in spurious emission clause 6.6.5.</w:t>
            </w:r>
          </w:p>
          <w:p>
            <w:pPr>
              <w:pStyle w:val="50"/>
              <w:suppressLineNumbers w:val="0"/>
              <w:spacing w:before="0" w:beforeAutospacing="0" w:afterAutospacing="0"/>
              <w:ind w:right="0"/>
              <w:rPr>
                <w:rFonts w:hint="default" w:cs="Arial"/>
                <w:lang w:val="en-US" w:eastAsia="zh-CN"/>
              </w:rPr>
            </w:pPr>
            <w:r>
              <w:rPr>
                <w:rFonts w:hint="default" w:cs="Arial"/>
                <w:lang w:val="en-US" w:eastAsia="zh-CN"/>
              </w:rPr>
              <w:t xml:space="preserve">NOTE 3: PSD attenuation as in ITU-R SM.1541-6 [9], Annex 5 OoB domain emission limits for </w:t>
            </w:r>
            <w:r>
              <w:rPr>
                <w:rFonts w:hint="eastAsia" w:cs="Arial"/>
                <w:lang w:val="en-US" w:eastAsia="zh-CN"/>
              </w:rPr>
              <w:t>earth</w:t>
            </w:r>
            <w:r>
              <w:rPr>
                <w:rFonts w:hint="default" w:cs="Arial"/>
                <w:lang w:val="en-US" w:eastAsia="zh-CN"/>
              </w:rPr>
              <w:t xml:space="preserve"> services.</w:t>
            </w:r>
          </w:p>
        </w:tc>
      </w:tr>
    </w:tbl>
    <w:p>
      <w:pPr>
        <w:tabs>
          <w:tab w:val="left" w:pos="2127"/>
        </w:tabs>
        <w:spacing w:after="0"/>
        <w:rPr>
          <w:rFonts w:hint="eastAsia"/>
        </w:rPr>
      </w:pPr>
    </w:p>
    <w:bookmarkEnd w:id="1"/>
    <w:bookmarkEnd w:id="2"/>
    <w:bookmarkEnd w:id="3"/>
    <w:bookmarkEnd w:id="4"/>
    <w:p>
      <w:pPr>
        <w:pStyle w:val="57"/>
        <w:tabs>
          <w:tab w:val="left" w:pos="567"/>
          <w:tab w:val="clear" w:pos="1985"/>
        </w:tabs>
        <w:adjustRightInd w:val="0"/>
        <w:ind w:left="510" w:hanging="510"/>
      </w:pPr>
      <w:r>
        <w:t>Conclusions</w:t>
      </w:r>
    </w:p>
    <w:p>
      <w:pPr>
        <w:jc w:val="left"/>
        <w:rPr>
          <w:rFonts w:hint="eastAsia"/>
        </w:rPr>
      </w:pPr>
      <w:r>
        <w:rPr>
          <w:rFonts w:hint="eastAsia" w:eastAsiaTheme="minorEastAsia"/>
        </w:rPr>
        <w:t xml:space="preserve">In this contribution, </w:t>
      </w:r>
      <w:r>
        <w:rPr>
          <w:rFonts w:hint="eastAsia"/>
        </w:rPr>
        <w:t>we want to share some further views on VSAT RF requirements for NTN in Ka-band.and proposals are made as following:</w:t>
      </w:r>
    </w:p>
    <w:p>
      <w:pPr>
        <w:keepNext w:val="0"/>
        <w:keepLines w:val="0"/>
        <w:pageBreakBefore w:val="0"/>
        <w:kinsoku/>
        <w:wordWrap/>
        <w:topLinePunct w:val="0"/>
        <w:bidi w:val="0"/>
        <w:snapToGrid/>
        <w:spacing w:beforeAutospacing="0" w:after="0" w:line="240" w:lineRule="auto"/>
        <w:ind w:left="0"/>
        <w:jc w:val="left"/>
        <w:rPr>
          <w:rFonts w:hint="eastAsia"/>
          <w:lang w:val="en-US" w:eastAsia="zh-CN"/>
        </w:rPr>
      </w:pPr>
      <w:r>
        <w:rPr>
          <w:rFonts w:hint="eastAsia"/>
          <w:b/>
          <w:bCs/>
          <w:lang w:val="en-US" w:eastAsia="zh-CN"/>
        </w:rPr>
        <w:t>Proposal 1</w:t>
      </w:r>
      <w:r>
        <w:rPr>
          <w:rFonts w:hint="eastAsia"/>
          <w:lang w:val="en-US" w:eastAsia="zh-CN"/>
        </w:rPr>
        <w:t>: define the minimum output power as following:</w:t>
      </w:r>
    </w:p>
    <w:p>
      <w:pPr>
        <w:keepNext w:val="0"/>
        <w:keepLines w:val="0"/>
        <w:pageBreakBefore w:val="0"/>
        <w:numPr>
          <w:ilvl w:val="0"/>
          <w:numId w:val="2"/>
        </w:numPr>
        <w:kinsoku/>
        <w:wordWrap/>
        <w:topLinePunct w:val="0"/>
        <w:bidi w:val="0"/>
        <w:snapToGrid/>
        <w:spacing w:beforeAutospacing="0" w:after="0" w:line="240" w:lineRule="auto"/>
        <w:ind w:left="0" w:leftChars="0" w:hanging="420" w:firstLineChars="0"/>
        <w:jc w:val="left"/>
        <w:rPr>
          <w:rFonts w:hint="eastAsia"/>
          <w:lang w:val="en-US" w:eastAsia="zh-CN"/>
        </w:rPr>
      </w:pPr>
      <w:r>
        <w:rPr>
          <w:rFonts w:hint="eastAsia"/>
          <w:lang w:val="en-US" w:eastAsia="zh-CN"/>
        </w:rPr>
        <w:t>61-9dB=52dBm for type3 UE supporting LEO 600km</w:t>
      </w:r>
    </w:p>
    <w:p>
      <w:pPr>
        <w:keepNext w:val="0"/>
        <w:keepLines w:val="0"/>
        <w:pageBreakBefore w:val="0"/>
        <w:numPr>
          <w:ilvl w:val="0"/>
          <w:numId w:val="2"/>
        </w:numPr>
        <w:kinsoku/>
        <w:wordWrap/>
        <w:topLinePunct w:val="0"/>
        <w:bidi w:val="0"/>
        <w:snapToGrid/>
        <w:spacing w:beforeAutospacing="0" w:after="0" w:line="240" w:lineRule="auto"/>
        <w:ind w:left="0" w:leftChars="0" w:hanging="420" w:firstLineChars="0"/>
        <w:jc w:val="left"/>
        <w:rPr>
          <w:rFonts w:hint="eastAsia"/>
          <w:lang w:val="en-US" w:eastAsia="zh-CN"/>
        </w:rPr>
      </w:pPr>
      <w:r>
        <w:rPr>
          <w:rFonts w:hint="eastAsia"/>
          <w:lang w:val="en-US" w:eastAsia="zh-CN"/>
        </w:rPr>
        <w:t>71-4dB=67dBm for type 1/2/4/5 UE supporting other scenarios</w:t>
      </w:r>
    </w:p>
    <w:p>
      <w:pPr>
        <w:keepNext w:val="0"/>
        <w:keepLines w:val="0"/>
        <w:pageBreakBefore w:val="0"/>
        <w:tabs>
          <w:tab w:val="left" w:pos="2127"/>
        </w:tabs>
        <w:kinsoku/>
        <w:wordWrap/>
        <w:topLinePunct w:val="0"/>
        <w:bidi w:val="0"/>
        <w:snapToGrid/>
        <w:spacing w:beforeAutospacing="0" w:after="0" w:line="240" w:lineRule="auto"/>
        <w:ind w:left="0"/>
        <w:rPr>
          <w:rFonts w:hint="default"/>
          <w:lang w:val="en-US" w:eastAsia="zh-CN"/>
        </w:rPr>
      </w:pPr>
      <w:r>
        <w:rPr>
          <w:rFonts w:hint="eastAsia"/>
          <w:b/>
          <w:bCs/>
          <w:lang w:val="en-US" w:eastAsia="zh-CN"/>
        </w:rPr>
        <w:t>Proposal 2</w:t>
      </w:r>
      <w:r>
        <w:rPr>
          <w:rFonts w:hint="eastAsia"/>
          <w:lang w:val="en-US" w:eastAsia="zh-CN"/>
        </w:rPr>
        <w:t xml:space="preserve">: reuse the existing FR2-1 UE OFF power requirement for VSAT UE. </w:t>
      </w:r>
    </w:p>
    <w:p>
      <w:pPr>
        <w:pStyle w:val="98"/>
        <w:keepNext w:val="0"/>
        <w:keepLines w:val="0"/>
        <w:pageBreakBefore w:val="0"/>
        <w:numPr>
          <w:ilvl w:val="0"/>
          <w:numId w:val="0"/>
        </w:numPr>
        <w:kinsoku/>
        <w:wordWrap/>
        <w:topLinePunct w:val="0"/>
        <w:bidi w:val="0"/>
        <w:snapToGrid/>
        <w:spacing w:before="0" w:beforeAutospacing="0" w:after="0" w:line="240" w:lineRule="auto"/>
        <w:ind w:left="0"/>
        <w:rPr>
          <w:rFonts w:hint="eastAsia"/>
          <w:lang w:val="en-US" w:eastAsia="zh-CN"/>
        </w:rPr>
      </w:pPr>
      <w:r>
        <w:rPr>
          <w:rFonts w:hint="eastAsia" w:ascii="Times New Roman" w:hAnsi="Times New Roman" w:eastAsia="宋体" w:cs="Times New Roman"/>
          <w:b/>
          <w:bCs/>
          <w:kern w:val="2"/>
          <w:sz w:val="21"/>
          <w:szCs w:val="22"/>
          <w:lang w:val="en-US" w:eastAsia="zh-CN" w:bidi="ar-SA"/>
        </w:rPr>
        <w:t xml:space="preserve">Proposal </w:t>
      </w:r>
      <w:r>
        <w:rPr>
          <w:rFonts w:hint="eastAsia" w:eastAsia="宋体" w:cs="Times New Roman"/>
          <w:b/>
          <w:bCs/>
          <w:kern w:val="2"/>
          <w:sz w:val="21"/>
          <w:szCs w:val="22"/>
          <w:lang w:val="en-US" w:eastAsia="zh-CN" w:bidi="ar-SA"/>
        </w:rPr>
        <w:t>3</w:t>
      </w:r>
      <w:r>
        <w:rPr>
          <w:rFonts w:hint="eastAsia" w:ascii="Times New Roman" w:hAnsi="Times New Roman" w:eastAsia="宋体" w:cs="Times New Roman"/>
          <w:b/>
          <w:bCs/>
          <w:kern w:val="2"/>
          <w:sz w:val="21"/>
          <w:szCs w:val="22"/>
          <w:lang w:val="en-US" w:eastAsia="zh-CN" w:bidi="ar-SA"/>
        </w:rPr>
        <w:t>:</w:t>
      </w:r>
      <w:r>
        <w:rPr>
          <w:rFonts w:hint="eastAsia"/>
          <w:lang w:val="en-US" w:eastAsia="zh-CN"/>
        </w:rPr>
        <w:t xml:space="preserve"> reuse the existing FR2-1 UE transmit ON/OFF time mask power requirement for VSAT UE.</w:t>
      </w:r>
    </w:p>
    <w:p>
      <w:pPr>
        <w:pStyle w:val="98"/>
        <w:keepNext w:val="0"/>
        <w:keepLines w:val="0"/>
        <w:pageBreakBefore w:val="0"/>
        <w:numPr>
          <w:ilvl w:val="0"/>
          <w:numId w:val="0"/>
        </w:numPr>
        <w:kinsoku/>
        <w:wordWrap/>
        <w:topLinePunct w:val="0"/>
        <w:bidi w:val="0"/>
        <w:snapToGrid/>
        <w:spacing w:before="0" w:beforeAutospacing="0" w:after="0" w:line="259" w:lineRule="auto"/>
        <w:rPr>
          <w:rFonts w:hint="eastAsia"/>
          <w:lang w:val="en-US" w:eastAsia="zh-CN"/>
        </w:rPr>
      </w:pPr>
      <w:r>
        <w:rPr>
          <w:rFonts w:hint="eastAsia" w:ascii="Times New Roman" w:hAnsi="Times New Roman" w:eastAsia="宋体" w:cs="Times New Roman"/>
          <w:b/>
          <w:bCs/>
          <w:kern w:val="2"/>
          <w:sz w:val="21"/>
          <w:szCs w:val="22"/>
          <w:lang w:val="en-US" w:eastAsia="zh-CN" w:bidi="ar-SA"/>
        </w:rPr>
        <w:t xml:space="preserve">Proposal </w:t>
      </w:r>
      <w:r>
        <w:rPr>
          <w:rFonts w:hint="eastAsia" w:eastAsia="宋体" w:cs="Times New Roman"/>
          <w:b/>
          <w:bCs/>
          <w:kern w:val="2"/>
          <w:sz w:val="21"/>
          <w:szCs w:val="22"/>
          <w:lang w:val="en-US" w:eastAsia="zh-CN" w:bidi="ar-SA"/>
        </w:rPr>
        <w:t>4</w:t>
      </w:r>
      <w:r>
        <w:rPr>
          <w:rFonts w:hint="eastAsia" w:ascii="Times New Roman" w:hAnsi="Times New Roman" w:eastAsia="宋体" w:cs="Times New Roman"/>
          <w:b/>
          <w:bCs/>
          <w:kern w:val="2"/>
          <w:sz w:val="21"/>
          <w:szCs w:val="22"/>
          <w:lang w:val="en-US" w:eastAsia="zh-CN" w:bidi="ar-SA"/>
        </w:rPr>
        <w:t>:</w:t>
      </w:r>
      <w:r>
        <w:rPr>
          <w:rFonts w:hint="eastAsia"/>
          <w:lang w:val="en-US" w:eastAsia="zh-CN"/>
        </w:rPr>
        <w:t xml:space="preserve"> don</w:t>
      </w:r>
      <w:r>
        <w:rPr>
          <w:rFonts w:hint="default"/>
          <w:lang w:val="en-US" w:eastAsia="zh-CN"/>
        </w:rPr>
        <w:t>’</w:t>
      </w:r>
      <w:r>
        <w:rPr>
          <w:rFonts w:hint="eastAsia"/>
          <w:lang w:val="en-US" w:eastAsia="zh-CN"/>
        </w:rPr>
        <w:t xml:space="preserve">t reuse the existing power control requirement for NTN UE and further discuss the applicable requirement for it. </w:t>
      </w:r>
    </w:p>
    <w:p>
      <w:pPr>
        <w:pageBreakBefore w:val="0"/>
        <w:kinsoku/>
        <w:wordWrap/>
        <w:topLinePunct w:val="0"/>
        <w:bidi w:val="0"/>
        <w:snapToGrid/>
        <w:spacing w:line="240" w:lineRule="auto"/>
        <w:ind w:left="0"/>
        <w:rPr>
          <w:rFonts w:hint="default"/>
          <w:szCs w:val="21"/>
          <w:highlight w:val="none"/>
          <w:lang w:val="en-US" w:eastAsia="zh-CN"/>
        </w:rPr>
      </w:pPr>
      <w:r>
        <w:rPr>
          <w:rFonts w:hint="eastAsia" w:ascii="Times New Roman" w:hAnsi="Times New Roman" w:eastAsia="宋体" w:cs="Times New Roman"/>
          <w:b/>
          <w:bCs/>
          <w:kern w:val="2"/>
          <w:sz w:val="21"/>
          <w:szCs w:val="22"/>
          <w:lang w:val="en-US" w:eastAsia="zh-CN" w:bidi="ar-SA"/>
        </w:rPr>
        <w:t xml:space="preserve">Proposal </w:t>
      </w:r>
      <w:r>
        <w:rPr>
          <w:rFonts w:hint="eastAsia" w:cs="Times New Roman"/>
          <w:b/>
          <w:bCs/>
          <w:kern w:val="2"/>
          <w:sz w:val="21"/>
          <w:szCs w:val="22"/>
          <w:lang w:val="en-US" w:eastAsia="zh-CN" w:bidi="ar-SA"/>
        </w:rPr>
        <w:t>5</w:t>
      </w:r>
      <w:r>
        <w:rPr>
          <w:rFonts w:hint="eastAsia" w:ascii="Times New Roman" w:hAnsi="Times New Roman" w:eastAsia="宋体" w:cs="Times New Roman"/>
          <w:b/>
          <w:bCs/>
          <w:kern w:val="2"/>
          <w:sz w:val="21"/>
          <w:szCs w:val="22"/>
          <w:lang w:val="en-US" w:eastAsia="zh-CN" w:bidi="ar-SA"/>
        </w:rPr>
        <w:t>:</w:t>
      </w:r>
      <w:r>
        <w:rPr>
          <w:rFonts w:hint="eastAsia"/>
          <w:szCs w:val="21"/>
          <w:highlight w:val="none"/>
          <w:lang w:val="en-US" w:eastAsia="zh-CN"/>
        </w:rPr>
        <w:t xml:space="preserve"> propose to specify the VSAT SEM requirement as following:</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8"/>
        <w:gridCol w:w="1761"/>
        <w:gridCol w:w="5148"/>
        <w:gridCol w:w="1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7" w:type="pct"/>
            <w:tcBorders>
              <w:top w:val="single" w:color="auto" w:sz="4" w:space="0"/>
              <w:left w:val="single" w:color="auto" w:sz="4" w:space="0"/>
              <w:bottom w:val="single" w:color="auto" w:sz="4" w:space="0"/>
              <w:right w:val="single" w:color="auto" w:sz="4" w:space="0"/>
            </w:tcBorders>
          </w:tcPr>
          <w:p>
            <w:pPr>
              <w:pStyle w:val="37"/>
              <w:pageBreakBefore w:val="0"/>
              <w:suppressLineNumbers w:val="0"/>
              <w:kinsoku/>
              <w:wordWrap/>
              <w:topLinePunct w:val="0"/>
              <w:bidi w:val="0"/>
              <w:snapToGrid/>
              <w:spacing w:before="0" w:beforeAutospacing="0" w:afterAutospacing="0" w:line="240" w:lineRule="auto"/>
              <w:ind w:left="0" w:right="0"/>
              <w:rPr>
                <w:rFonts w:hint="default"/>
                <w:lang w:val="en-US"/>
              </w:rPr>
            </w:pPr>
            <w:r>
              <w:rPr>
                <w:rFonts w:hint="default"/>
                <w:lang w:val="en-US"/>
              </w:rPr>
              <w:t xml:space="preserve">Frequency offset of measurement filter </w:t>
            </w:r>
            <w:r>
              <w:rPr>
                <w:rFonts w:hint="default"/>
                <w:lang w:val="en-US"/>
              </w:rPr>
              <w:noBreakHyphen/>
            </w:r>
            <w:r>
              <w:rPr>
                <w:rFonts w:hint="default"/>
                <w:lang w:val="en-US"/>
              </w:rPr>
              <w:t xml:space="preserve">3dB point, </w:t>
            </w:r>
            <w:r>
              <w:rPr>
                <w:rFonts w:hint="default"/>
              </w:rPr>
              <w:sym w:font="Symbol" w:char="F044"/>
            </w:r>
            <w:r>
              <w:rPr>
                <w:rFonts w:hint="default"/>
                <w:lang w:val="en-US"/>
              </w:rPr>
              <w:t>f</w:t>
            </w:r>
          </w:p>
        </w:tc>
        <w:tc>
          <w:tcPr>
            <w:tcW w:w="884" w:type="pct"/>
            <w:tcBorders>
              <w:top w:val="single" w:color="auto" w:sz="4" w:space="0"/>
              <w:left w:val="single" w:color="auto" w:sz="4" w:space="0"/>
              <w:bottom w:val="single" w:color="auto" w:sz="4" w:space="0"/>
              <w:right w:val="single" w:color="auto" w:sz="4" w:space="0"/>
            </w:tcBorders>
          </w:tcPr>
          <w:p>
            <w:pPr>
              <w:pStyle w:val="37"/>
              <w:pageBreakBefore w:val="0"/>
              <w:suppressLineNumbers w:val="0"/>
              <w:kinsoku/>
              <w:wordWrap/>
              <w:topLinePunct w:val="0"/>
              <w:bidi w:val="0"/>
              <w:snapToGrid/>
              <w:spacing w:before="0" w:beforeAutospacing="0" w:afterAutospacing="0" w:line="240" w:lineRule="auto"/>
              <w:ind w:left="0" w:right="0"/>
              <w:rPr>
                <w:rFonts w:hint="default"/>
                <w:lang w:val="en-US"/>
              </w:rPr>
            </w:pPr>
            <w:r>
              <w:rPr>
                <w:rFonts w:hint="default"/>
                <w:lang w:val="en-US"/>
              </w:rPr>
              <w:t>Frequency offset of measurement filter centre frequency, f_offset</w:t>
            </w:r>
          </w:p>
        </w:tc>
        <w:tc>
          <w:tcPr>
            <w:tcW w:w="2584" w:type="pct"/>
            <w:tcBorders>
              <w:top w:val="single" w:color="auto" w:sz="4" w:space="0"/>
              <w:left w:val="single" w:color="auto" w:sz="4" w:space="0"/>
              <w:bottom w:val="single" w:color="auto" w:sz="4" w:space="0"/>
              <w:right w:val="single" w:color="auto" w:sz="4" w:space="0"/>
            </w:tcBorders>
          </w:tcPr>
          <w:p>
            <w:pPr>
              <w:pStyle w:val="37"/>
              <w:pageBreakBefore w:val="0"/>
              <w:suppressLineNumbers w:val="0"/>
              <w:kinsoku/>
              <w:wordWrap/>
              <w:topLinePunct w:val="0"/>
              <w:bidi w:val="0"/>
              <w:snapToGrid/>
              <w:spacing w:before="0" w:beforeAutospacing="0" w:afterAutospacing="0" w:line="240" w:lineRule="auto"/>
              <w:ind w:left="0" w:right="0"/>
              <w:rPr>
                <w:rFonts w:hint="default"/>
              </w:rPr>
            </w:pPr>
            <w:r>
              <w:rPr>
                <w:rFonts w:hint="default"/>
                <w:lang w:eastAsia="zh-CN"/>
              </w:rPr>
              <w:t>Basic limits</w:t>
            </w:r>
          </w:p>
          <w:p>
            <w:pPr>
              <w:pStyle w:val="37"/>
              <w:pageBreakBefore w:val="0"/>
              <w:suppressLineNumbers w:val="0"/>
              <w:kinsoku/>
              <w:wordWrap/>
              <w:topLinePunct w:val="0"/>
              <w:bidi w:val="0"/>
              <w:snapToGrid/>
              <w:spacing w:before="0" w:beforeAutospacing="0" w:afterAutospacing="0" w:line="240" w:lineRule="auto"/>
              <w:ind w:left="0" w:right="0"/>
              <w:rPr>
                <w:rFonts w:hint="default"/>
              </w:rPr>
            </w:pPr>
            <w:r>
              <w:rPr>
                <w:rFonts w:hint="default"/>
              </w:rPr>
              <w:t>(dBm)</w:t>
            </w:r>
          </w:p>
          <w:p>
            <w:pPr>
              <w:pStyle w:val="37"/>
              <w:pageBreakBefore w:val="0"/>
              <w:suppressLineNumbers w:val="0"/>
              <w:kinsoku/>
              <w:wordWrap/>
              <w:topLinePunct w:val="0"/>
              <w:bidi w:val="0"/>
              <w:snapToGrid/>
              <w:spacing w:before="0" w:beforeAutospacing="0" w:afterAutospacing="0" w:line="240" w:lineRule="auto"/>
              <w:ind w:left="0" w:right="0"/>
              <w:rPr>
                <w:rFonts w:hint="default"/>
              </w:rPr>
            </w:pPr>
          </w:p>
        </w:tc>
        <w:tc>
          <w:tcPr>
            <w:tcW w:w="715" w:type="pct"/>
            <w:tcBorders>
              <w:top w:val="single" w:color="auto" w:sz="4" w:space="0"/>
              <w:left w:val="single" w:color="auto" w:sz="4" w:space="0"/>
              <w:bottom w:val="single" w:color="auto" w:sz="4" w:space="0"/>
              <w:right w:val="single" w:color="auto" w:sz="4" w:space="0"/>
            </w:tcBorders>
          </w:tcPr>
          <w:p>
            <w:pPr>
              <w:pStyle w:val="37"/>
              <w:pageBreakBefore w:val="0"/>
              <w:suppressLineNumbers w:val="0"/>
              <w:kinsoku/>
              <w:wordWrap/>
              <w:topLinePunct w:val="0"/>
              <w:bidi w:val="0"/>
              <w:snapToGrid/>
              <w:spacing w:before="0" w:beforeAutospacing="0" w:afterAutospacing="0" w:line="240" w:lineRule="auto"/>
              <w:ind w:left="0" w:right="0"/>
              <w:rPr>
                <w:rFonts w:hint="default"/>
              </w:rPr>
            </w:pPr>
            <w:r>
              <w:rPr>
                <w:rFonts w:hint="default"/>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trPr>
        <w:tc>
          <w:tcPr>
            <w:tcW w:w="817" w:type="pct"/>
            <w:tcBorders>
              <w:top w:val="single" w:color="auto" w:sz="4" w:space="0"/>
              <w:left w:val="single" w:color="auto" w:sz="4" w:space="0"/>
              <w:bottom w:val="single" w:color="auto" w:sz="4" w:space="0"/>
              <w:right w:val="single" w:color="auto" w:sz="4" w:space="0"/>
            </w:tcBorders>
            <w:vAlign w:val="center"/>
          </w:tcPr>
          <w:p>
            <w:pPr>
              <w:pStyle w:val="38"/>
              <w:pageBreakBefore w:val="0"/>
              <w:suppressLineNumbers w:val="0"/>
              <w:kinsoku/>
              <w:wordWrap/>
              <w:topLinePunct w:val="0"/>
              <w:bidi w:val="0"/>
              <w:snapToGrid/>
              <w:spacing w:before="0" w:beforeAutospacing="0" w:afterAutospacing="0" w:line="240" w:lineRule="auto"/>
              <w:ind w:left="0" w:right="0"/>
              <w:rPr>
                <w:rFonts w:hint="default" w:eastAsia="宋体" w:cs="v5.0.0"/>
                <w:lang w:val="en-US" w:eastAsia="zh-CN"/>
              </w:rPr>
            </w:pPr>
            <w:r>
              <w:rPr>
                <w:rFonts w:hint="default" w:cs="v5.0.0"/>
              </w:rPr>
              <w:t xml:space="preserve">0 </w:t>
            </w:r>
            <w:r>
              <w:rPr>
                <w:rFonts w:hint="default" w:cs="Arial"/>
              </w:rPr>
              <w:t xml:space="preserve">MHz </w:t>
            </w:r>
            <w:r>
              <w:rPr>
                <w:rFonts w:hint="default" w:cs="v5.0.0"/>
              </w:rPr>
              <w:sym w:font="Symbol" w:char="F0A3"/>
            </w:r>
            <w:r>
              <w:rPr>
                <w:rFonts w:hint="default" w:cs="v5.0.0"/>
              </w:rPr>
              <w:t xml:space="preserve"> </w:t>
            </w:r>
            <w:r>
              <w:rPr>
                <w:rFonts w:hint="default" w:cs="v5.0.0"/>
              </w:rPr>
              <w:sym w:font="Symbol" w:char="F044"/>
            </w:r>
            <w:r>
              <w:rPr>
                <w:rFonts w:hint="default" w:cs="v5.0.0"/>
              </w:rPr>
              <w:t>f &lt; 2</w:t>
            </w:r>
            <w:r>
              <w:rPr>
                <w:rFonts w:hint="default" w:cs="Arial"/>
              </w:rPr>
              <w:t>×</w:t>
            </w:r>
            <w:r>
              <w:rPr>
                <w:rFonts w:hint="default" w:cs="v5.0.0"/>
              </w:rPr>
              <w:t xml:space="preserve"> </w:t>
            </w:r>
            <w:r>
              <w:rPr>
                <w:rFonts w:hint="default"/>
                <w:lang w:val="en-US" w:eastAsia="ja-JP"/>
              </w:rPr>
              <w:t>BW</w:t>
            </w:r>
            <w:r>
              <w:rPr>
                <w:rFonts w:hint="eastAsia" w:eastAsia="宋体"/>
                <w:vertAlign w:val="subscript"/>
                <w:lang w:val="en-US" w:eastAsia="zh-CN"/>
              </w:rPr>
              <w:t>UE</w:t>
            </w:r>
          </w:p>
        </w:tc>
        <w:tc>
          <w:tcPr>
            <w:tcW w:w="884" w:type="pct"/>
            <w:tcBorders>
              <w:top w:val="single" w:color="auto" w:sz="4" w:space="0"/>
              <w:left w:val="single" w:color="auto" w:sz="4" w:space="0"/>
              <w:bottom w:val="single" w:color="auto" w:sz="4" w:space="0"/>
              <w:right w:val="single" w:color="auto" w:sz="4" w:space="0"/>
            </w:tcBorders>
            <w:vAlign w:val="center"/>
          </w:tcPr>
          <w:p>
            <w:pPr>
              <w:pStyle w:val="38"/>
              <w:pageBreakBefore w:val="0"/>
              <w:suppressLineNumbers w:val="0"/>
              <w:kinsoku/>
              <w:wordWrap/>
              <w:topLinePunct w:val="0"/>
              <w:bidi w:val="0"/>
              <w:snapToGrid/>
              <w:spacing w:before="0" w:beforeAutospacing="0" w:afterAutospacing="0" w:line="240" w:lineRule="auto"/>
              <w:ind w:left="0" w:right="0"/>
              <w:rPr>
                <w:rFonts w:hint="default" w:cs="v5.0.0"/>
                <w:lang w:val="en-US" w:eastAsia="zh-CN"/>
              </w:rPr>
            </w:pPr>
            <w:r>
              <w:rPr>
                <w:rFonts w:hint="default" w:cs="v5.0.0"/>
                <w:lang w:val="en-US"/>
              </w:rPr>
              <w:t>0.</w:t>
            </w:r>
            <w:r>
              <w:rPr>
                <w:rFonts w:hint="eastAsia" w:eastAsia="宋体" w:cs="v5.0.0"/>
                <w:lang w:val="en-US" w:eastAsia="zh-CN"/>
              </w:rPr>
              <w:t>5</w:t>
            </w:r>
            <w:r>
              <w:rPr>
                <w:rFonts w:hint="default" w:cs="v5.0.0"/>
                <w:lang w:val="en-US"/>
              </w:rPr>
              <w:t xml:space="preserve"> MHz </w:t>
            </w:r>
            <w:r>
              <w:rPr>
                <w:rFonts w:hint="default" w:cs="v5.0.0"/>
              </w:rPr>
              <w:sym w:font="Symbol" w:char="F0A3"/>
            </w:r>
            <w:r>
              <w:rPr>
                <w:rFonts w:hint="default" w:cs="v5.0.0"/>
                <w:lang w:val="en-US"/>
              </w:rPr>
              <w:t xml:space="preserve"> f_offset &lt; 2</w:t>
            </w:r>
            <w:r>
              <w:rPr>
                <w:rFonts w:hint="default" w:cs="Arial"/>
                <w:lang w:val="en-US"/>
              </w:rPr>
              <w:t>×</w:t>
            </w:r>
            <w:r>
              <w:rPr>
                <w:rFonts w:hint="default" w:cs="v5.0.0"/>
                <w:lang w:val="en-US"/>
              </w:rPr>
              <w:t xml:space="preserve"> </w:t>
            </w:r>
            <w:r>
              <w:rPr>
                <w:rFonts w:hint="default"/>
                <w:lang w:val="en-US" w:eastAsia="ja-JP"/>
              </w:rPr>
              <w:t>BW</w:t>
            </w:r>
            <w:r>
              <w:rPr>
                <w:rFonts w:hint="eastAsia" w:eastAsia="宋体"/>
                <w:vertAlign w:val="subscript"/>
                <w:lang w:val="en-US" w:eastAsia="zh-CN"/>
              </w:rPr>
              <w:t>UE</w:t>
            </w:r>
            <w:r>
              <w:rPr>
                <w:rFonts w:hint="default" w:cs="v5.0.0"/>
                <w:lang w:val="en-US"/>
              </w:rPr>
              <w:t xml:space="preserve"> + 0.</w:t>
            </w:r>
            <w:r>
              <w:rPr>
                <w:rFonts w:hint="eastAsia" w:eastAsia="宋体" w:cs="v5.0.0"/>
                <w:lang w:val="en-US" w:eastAsia="zh-CN"/>
              </w:rPr>
              <w:t>5</w:t>
            </w:r>
            <w:r>
              <w:rPr>
                <w:rFonts w:hint="default" w:cs="v5.0.0"/>
                <w:lang w:val="en-US"/>
              </w:rPr>
              <w:t xml:space="preserve"> MHz</w:t>
            </w:r>
          </w:p>
        </w:tc>
        <w:tc>
          <w:tcPr>
            <w:tcW w:w="2584" w:type="pct"/>
            <w:tcBorders>
              <w:top w:val="single" w:color="auto" w:sz="4" w:space="0"/>
              <w:left w:val="single" w:color="auto" w:sz="4" w:space="0"/>
              <w:bottom w:val="single" w:color="auto" w:sz="4" w:space="0"/>
              <w:right w:val="single" w:color="auto" w:sz="4" w:space="0"/>
            </w:tcBorders>
            <w:vAlign w:val="center"/>
          </w:tcPr>
          <w:p>
            <w:pPr>
              <w:pStyle w:val="38"/>
              <w:pageBreakBefore w:val="0"/>
              <w:suppressLineNumbers w:val="0"/>
              <w:kinsoku/>
              <w:wordWrap/>
              <w:topLinePunct w:val="0"/>
              <w:bidi w:val="0"/>
              <w:snapToGrid/>
              <w:spacing w:before="0" w:beforeAutospacing="0" w:afterAutospacing="0" w:line="240" w:lineRule="auto"/>
              <w:ind w:left="0" w:right="0"/>
              <w:rPr>
                <w:rFonts w:hint="default"/>
                <w:lang w:eastAsia="zh-CN"/>
              </w:rPr>
            </w:pPr>
            <m:oMathPara>
              <m:oMath>
                <m:r>
                  <m:rPr/>
                  <w:rPr>
                    <w:rFonts w:hint="default" w:ascii="Cambria Math" w:hAnsi="Cambria Math"/>
                    <w:sz w:val="11"/>
                    <w:szCs w:val="11"/>
                    <w:lang w:eastAsia="zh-CN"/>
                  </w:rPr>
                  <m:t>max</m:t>
                </m:r>
                <m:d>
                  <m:dPr>
                    <m:ctrlPr>
                      <w:rPr>
                        <w:rFonts w:hint="default" w:ascii="Cambria Math" w:hAnsi="Cambria Math"/>
                        <w:i/>
                        <w:sz w:val="11"/>
                        <w:szCs w:val="11"/>
                        <w:lang w:eastAsia="zh-CN"/>
                      </w:rPr>
                    </m:ctrlPr>
                  </m:dPr>
                  <m:e>
                    <m:r>
                      <m:rPr/>
                      <w:rPr>
                        <w:rFonts w:hint="default" w:ascii="Cambria Math" w:hAnsi="Cambria Math"/>
                        <w:sz w:val="11"/>
                        <w:szCs w:val="11"/>
                        <w:lang w:eastAsia="zh-CN"/>
                      </w:rPr>
                      <m:t>SE limit</m:t>
                    </m:r>
                    <m:r>
                      <m:rPr/>
                      <w:rPr>
                        <w:rFonts w:hint="eastAsia" w:ascii="Cambria Math" w:hAnsi="Cambria Math"/>
                        <w:sz w:val="11"/>
                        <w:szCs w:val="11"/>
                        <w:lang w:eastAsia="zh-CN"/>
                      </w:rPr>
                      <m:t xml:space="preserve">, </m:t>
                    </m:r>
                    <m:sSub>
                      <m:sSubPr>
                        <m:ctrlPr>
                          <w:rPr>
                            <w:rFonts w:hint="default" w:ascii="Cambria Math" w:hAnsi="Cambria Math"/>
                            <w:sz w:val="11"/>
                            <w:szCs w:val="11"/>
                            <w:lang w:val="en-US"/>
                          </w:rPr>
                        </m:ctrlPr>
                      </m:sSubPr>
                      <m:e>
                        <m:r>
                          <m:rPr>
                            <m:sty m:val="p"/>
                          </m:rPr>
                          <w:rPr>
                            <w:rFonts w:hint="default" w:ascii="Cambria Math" w:hAnsi="Cambria Math"/>
                            <w:sz w:val="11"/>
                            <w:szCs w:val="11"/>
                            <w:lang w:val="en-US"/>
                          </w:rPr>
                          <m:t>P</m:t>
                        </m:r>
                        <m:ctrlPr>
                          <w:rPr>
                            <w:rFonts w:hint="default" w:ascii="Cambria Math" w:hAnsi="Cambria Math"/>
                            <w:sz w:val="11"/>
                            <w:szCs w:val="11"/>
                            <w:lang w:val="en-US"/>
                          </w:rPr>
                        </m:ctrlPr>
                      </m:e>
                      <m:sub>
                        <m:r>
                          <m:rPr>
                            <m:sty m:val="p"/>
                          </m:rPr>
                          <w:rPr>
                            <w:rFonts w:hint="default" w:ascii="Cambria Math" w:hAnsi="Cambria Math"/>
                            <w:sz w:val="11"/>
                            <w:szCs w:val="11"/>
                            <w:vertAlign w:val="subscript"/>
                            <w:lang w:val="en-US"/>
                          </w:rPr>
                          <m:t>rated,</m:t>
                        </m:r>
                        <m:r>
                          <m:rPr>
                            <m:sty m:val="p"/>
                          </m:rPr>
                          <w:rPr>
                            <w:rFonts w:hint="default" w:ascii="Cambria Math" w:hAnsi="Cambria Math" w:eastAsia="宋体"/>
                            <w:sz w:val="11"/>
                            <w:szCs w:val="11"/>
                            <w:vertAlign w:val="subscript"/>
                            <w:lang w:val="en-US" w:eastAsia="zh-CN"/>
                          </w:rPr>
                          <m:t>UE</m:t>
                        </m:r>
                        <m:ctrlPr>
                          <w:rPr>
                            <w:rFonts w:hint="default" w:ascii="Cambria Math" w:hAnsi="Cambria Math"/>
                            <w:sz w:val="11"/>
                            <w:szCs w:val="11"/>
                            <w:lang w:val="en-US"/>
                          </w:rPr>
                        </m:ctrlPr>
                      </m:sub>
                    </m:sSub>
                    <m:r>
                      <m:rPr>
                        <m:sty m:val="p"/>
                      </m:rPr>
                      <w:rPr>
                        <w:rFonts w:hint="default" w:ascii="Cambria Math" w:hAnsi="Cambria Math"/>
                        <w:sz w:val="11"/>
                        <w:szCs w:val="11"/>
                        <w:vertAlign w:val="subscript"/>
                        <w:lang w:val="en-US"/>
                      </w:rPr>
                      <m:t xml:space="preserve"> </m:t>
                    </m:r>
                    <m:r>
                      <m:rPr>
                        <m:sty m:val="p"/>
                      </m:rPr>
                      <w:rPr>
                        <w:rFonts w:hint="default" w:ascii="Cambria Math" w:hAnsi="Cambria Math"/>
                        <w:sz w:val="11"/>
                        <w:szCs w:val="11"/>
                        <w:lang w:val="en-US"/>
                      </w:rPr>
                      <m:t>– 10log10(</m:t>
                    </m:r>
                    <m:sSub>
                      <m:sSubPr>
                        <m:ctrlPr>
                          <w:rPr>
                            <w:rFonts w:hint="default" w:ascii="Cambria Math" w:hAnsi="Cambria Math"/>
                            <w:sz w:val="11"/>
                            <w:szCs w:val="11"/>
                            <w:lang w:val="en-US"/>
                          </w:rPr>
                        </m:ctrlPr>
                      </m:sSubPr>
                      <m:e>
                        <m:r>
                          <m:rPr>
                            <m:sty m:val="p"/>
                          </m:rPr>
                          <w:rPr>
                            <w:rFonts w:hint="default" w:ascii="Cambria Math" w:hAnsi="Cambria Math"/>
                            <w:sz w:val="11"/>
                            <w:szCs w:val="11"/>
                            <w:lang w:val="en-US"/>
                          </w:rPr>
                          <m:t>BW</m:t>
                        </m:r>
                        <m:ctrlPr>
                          <w:rPr>
                            <w:rFonts w:hint="default" w:ascii="Cambria Math" w:hAnsi="Cambria Math"/>
                            <w:sz w:val="11"/>
                            <w:szCs w:val="11"/>
                            <w:lang w:val="en-US"/>
                          </w:rPr>
                        </m:ctrlPr>
                      </m:e>
                      <m:sub>
                        <m:r>
                          <m:rPr>
                            <m:sty m:val="p"/>
                          </m:rPr>
                          <w:rPr>
                            <w:rFonts w:hint="default" w:ascii="Cambria Math" w:hAnsi="Cambria Math" w:eastAsia="宋体"/>
                            <w:sz w:val="11"/>
                            <w:szCs w:val="11"/>
                            <w:lang w:val="en-US" w:eastAsia="zh-CN"/>
                          </w:rPr>
                          <m:t>UE</m:t>
                        </m:r>
                        <m:ctrlPr>
                          <w:rPr>
                            <w:rFonts w:hint="default" w:ascii="Cambria Math" w:hAnsi="Cambria Math"/>
                            <w:sz w:val="11"/>
                            <w:szCs w:val="11"/>
                            <w:lang w:val="en-US"/>
                          </w:rPr>
                        </m:ctrlPr>
                      </m:sub>
                    </m:sSub>
                    <m:r>
                      <m:rPr>
                        <m:sty m:val="p"/>
                      </m:rPr>
                      <w:rPr>
                        <w:rFonts w:hint="default" w:ascii="Cambria Math" w:hAnsi="Cambria Math"/>
                        <w:sz w:val="11"/>
                        <w:szCs w:val="11"/>
                        <w:lang w:val="en-US"/>
                      </w:rPr>
                      <m:t xml:space="preserve">) </m:t>
                    </m:r>
                    <m:r>
                      <m:rPr/>
                      <w:rPr>
                        <w:rFonts w:hint="default" w:ascii="Cambria Math" w:hAnsi="Cambria Math"/>
                        <w:sz w:val="11"/>
                        <w:szCs w:val="11"/>
                        <w:lang w:eastAsia="zh-CN"/>
                      </w:rPr>
                      <m:t>−40</m:t>
                    </m:r>
                    <m:r>
                      <m:rPr/>
                      <w:rPr>
                        <w:rFonts w:hint="eastAsia" w:ascii="Cambria Math" w:hAnsi="Cambria Math"/>
                        <w:sz w:val="11"/>
                        <w:szCs w:val="11"/>
                        <w:lang w:eastAsia="zh-CN"/>
                      </w:rPr>
                      <m:t>×</m:t>
                    </m:r>
                    <m:r>
                      <m:rPr/>
                      <w:rPr>
                        <w:rFonts w:hint="default" w:ascii="Cambria Math" w:hAnsi="Cambria Math"/>
                        <w:sz w:val="11"/>
                        <w:szCs w:val="11"/>
                        <w:lang w:eastAsia="zh-CN"/>
                      </w:rPr>
                      <m:t>log10</m:t>
                    </m:r>
                    <m:d>
                      <m:dPr>
                        <m:ctrlPr>
                          <w:rPr>
                            <w:rFonts w:hint="default" w:ascii="Cambria Math" w:hAnsi="Cambria Math"/>
                            <w:i/>
                            <w:sz w:val="11"/>
                            <w:szCs w:val="11"/>
                            <w:lang w:eastAsia="zh-CN"/>
                          </w:rPr>
                        </m:ctrlPr>
                      </m:dPr>
                      <m:e>
                        <m:f>
                          <m:fPr>
                            <m:ctrlPr>
                              <w:rPr>
                                <w:rFonts w:hint="default" w:ascii="Cambria Math" w:hAnsi="Cambria Math"/>
                                <w:i/>
                                <w:sz w:val="11"/>
                                <w:szCs w:val="11"/>
                                <w:lang w:eastAsia="zh-CN"/>
                              </w:rPr>
                            </m:ctrlPr>
                          </m:fPr>
                          <m:num>
                            <m:sSub>
                              <m:sSubPr>
                                <m:ctrlPr>
                                  <w:rPr>
                                    <w:rFonts w:hint="default" w:ascii="Cambria Math" w:hAnsi="Cambria Math" w:cs="Arial" w:eastAsiaTheme="minorHAnsi"/>
                                    <w:i/>
                                    <w:iCs/>
                                    <w:sz w:val="11"/>
                                    <w:szCs w:val="11"/>
                                  </w:rPr>
                                </m:ctrlPr>
                              </m:sSubPr>
                              <m:e>
                                <m:r>
                                  <m:rPr/>
                                  <w:rPr>
                                    <w:rFonts w:hint="eastAsia" w:ascii="Cambria Math" w:hAnsi="Cambria Math"/>
                                    <w:sz w:val="11"/>
                                    <w:szCs w:val="11"/>
                                    <w:lang w:eastAsia="zh-CN"/>
                                  </w:rPr>
                                  <m:t xml:space="preserve"> </m:t>
                                </m:r>
                                <m:r>
                                  <m:rPr/>
                                  <w:rPr>
                                    <w:rFonts w:hint="default" w:ascii="Cambria Math" w:hAnsi="Cambria Math" w:cs="Arial" w:eastAsiaTheme="minorHAnsi"/>
                                    <w:sz w:val="11"/>
                                    <w:szCs w:val="11"/>
                                  </w:rPr>
                                  <m:t>f</m:t>
                                </m:r>
                                <m:ctrlPr>
                                  <w:rPr>
                                    <w:rFonts w:hint="default" w:ascii="Cambria Math" w:hAnsi="Cambria Math" w:cs="Arial" w:eastAsiaTheme="minorHAnsi"/>
                                    <w:i/>
                                    <w:iCs/>
                                    <w:sz w:val="11"/>
                                    <w:szCs w:val="11"/>
                                  </w:rPr>
                                </m:ctrlPr>
                              </m:e>
                              <m:sub>
                                <m:r>
                                  <m:rPr/>
                                  <w:rPr>
                                    <w:rFonts w:hint="default" w:ascii="Cambria Math" w:hAnsi="Cambria Math" w:cs="Arial" w:eastAsiaTheme="minorHAnsi"/>
                                    <w:sz w:val="11"/>
                                    <w:szCs w:val="11"/>
                                  </w:rPr>
                                  <m:t>_offset</m:t>
                                </m:r>
                                <m:ctrlPr>
                                  <w:rPr>
                                    <w:rFonts w:hint="default" w:ascii="Cambria Math" w:hAnsi="Cambria Math" w:cs="Arial" w:eastAsiaTheme="minorHAnsi"/>
                                    <w:i/>
                                    <w:iCs/>
                                    <w:sz w:val="11"/>
                                    <w:szCs w:val="11"/>
                                  </w:rPr>
                                </m:ctrlPr>
                              </m:sub>
                            </m:sSub>
                            <m:r>
                              <m:rPr/>
                              <w:rPr>
                                <w:rFonts w:hint="default" w:ascii="Cambria Math" w:hAnsi="Cambria Math" w:cs="MS Gothic"/>
                                <w:sz w:val="11"/>
                                <w:szCs w:val="11"/>
                                <w:lang w:eastAsia="zh-CN"/>
                              </w:rPr>
                              <m:t>−</m:t>
                            </m:r>
                            <m:r>
                              <m:rPr/>
                              <w:rPr>
                                <w:rFonts w:hint="default" w:ascii="Cambria Math" w:hAnsi="Cambria Math" w:cs="Arial" w:eastAsiaTheme="minorHAnsi"/>
                                <w:sz w:val="11"/>
                                <w:szCs w:val="11"/>
                              </w:rPr>
                              <m:t>0.</m:t>
                            </m:r>
                            <m:r>
                              <m:rPr/>
                              <w:rPr>
                                <w:rFonts w:hint="default" w:ascii="Cambria Math" w:hAnsi="Cambria Math" w:eastAsia="宋体" w:cs="Arial"/>
                                <w:sz w:val="11"/>
                                <w:szCs w:val="11"/>
                                <w:lang w:val="en-US" w:eastAsia="zh-CN"/>
                              </w:rPr>
                              <m:t>5</m:t>
                            </m:r>
                            <m:ctrlPr>
                              <w:rPr>
                                <w:rFonts w:hint="default" w:ascii="Cambria Math" w:hAnsi="Cambria Math"/>
                                <w:i/>
                                <w:sz w:val="11"/>
                                <w:szCs w:val="11"/>
                                <w:lang w:eastAsia="zh-CN"/>
                              </w:rPr>
                            </m:ctrlPr>
                          </m:num>
                          <m:den>
                            <m:sSub>
                              <m:sSubPr>
                                <m:ctrlPr>
                                  <w:rPr>
                                    <w:rFonts w:hint="default" w:ascii="Cambria Math" w:hAnsi="Cambria Math"/>
                                    <w:i/>
                                    <w:sz w:val="11"/>
                                    <w:szCs w:val="11"/>
                                    <w:lang w:eastAsia="zh-CN"/>
                                  </w:rPr>
                                </m:ctrlPr>
                              </m:sSubPr>
                              <m:e>
                                <m:r>
                                  <m:rPr/>
                                  <w:rPr>
                                    <w:rFonts w:hint="eastAsia" w:ascii="Cambria Math" w:hAnsi="Cambria Math"/>
                                    <w:sz w:val="11"/>
                                    <w:szCs w:val="11"/>
                                    <w:lang w:eastAsia="zh-CN"/>
                                  </w:rPr>
                                  <m:t>BW</m:t>
                                </m:r>
                                <m:ctrlPr>
                                  <w:rPr>
                                    <w:rFonts w:hint="default" w:ascii="Cambria Math" w:hAnsi="Cambria Math"/>
                                    <w:i/>
                                    <w:sz w:val="11"/>
                                    <w:szCs w:val="11"/>
                                    <w:lang w:eastAsia="zh-CN"/>
                                  </w:rPr>
                                </m:ctrlPr>
                              </m:e>
                              <m:sub>
                                <m:r>
                                  <m:rPr/>
                                  <w:rPr>
                                    <w:rFonts w:hint="default" w:ascii="Cambria Math" w:hAnsi="Cambria Math"/>
                                    <w:sz w:val="11"/>
                                    <w:szCs w:val="11"/>
                                    <w:lang w:val="en-US" w:eastAsia="zh-CN"/>
                                  </w:rPr>
                                  <m:t>UE</m:t>
                                </m:r>
                                <m:ctrlPr>
                                  <w:rPr>
                                    <w:rFonts w:hint="default" w:ascii="Cambria Math" w:hAnsi="Cambria Math"/>
                                    <w:i/>
                                    <w:sz w:val="11"/>
                                    <w:szCs w:val="11"/>
                                    <w:lang w:eastAsia="zh-CN"/>
                                  </w:rPr>
                                </m:ctrlPr>
                              </m:sub>
                            </m:sSub>
                            <m:ctrlPr>
                              <w:rPr>
                                <w:rFonts w:hint="default" w:ascii="Cambria Math" w:hAnsi="Cambria Math"/>
                                <w:i/>
                                <w:sz w:val="11"/>
                                <w:szCs w:val="11"/>
                                <w:lang w:eastAsia="zh-CN"/>
                              </w:rPr>
                            </m:ctrlPr>
                          </m:den>
                        </m:f>
                        <m:r>
                          <m:rPr/>
                          <w:rPr>
                            <w:rFonts w:hint="eastAsia" w:ascii="Cambria Math" w:hAnsi="Cambria Math"/>
                            <w:sz w:val="11"/>
                            <w:szCs w:val="11"/>
                            <w:lang w:eastAsia="zh-CN"/>
                          </w:rPr>
                          <m:t>×2+1</m:t>
                        </m:r>
                        <m:ctrlPr>
                          <w:rPr>
                            <w:rFonts w:hint="default" w:ascii="Cambria Math" w:hAnsi="Cambria Math"/>
                            <w:i/>
                            <w:sz w:val="11"/>
                            <w:szCs w:val="11"/>
                            <w:lang w:eastAsia="zh-CN"/>
                          </w:rPr>
                        </m:ctrlPr>
                      </m:e>
                    </m:d>
                    <m:ctrlPr>
                      <w:rPr>
                        <w:rFonts w:hint="default" w:ascii="Cambria Math" w:hAnsi="Cambria Math"/>
                        <w:i/>
                        <w:sz w:val="11"/>
                        <w:szCs w:val="11"/>
                        <w:lang w:eastAsia="zh-CN"/>
                      </w:rPr>
                    </m:ctrlPr>
                  </m:e>
                </m:d>
                <m:r>
                  <m:rPr/>
                  <w:rPr>
                    <w:rFonts w:hint="eastAsia" w:ascii="Cambria Math" w:hAnsi="Cambria Math"/>
                    <w:sz w:val="11"/>
                    <w:szCs w:val="11"/>
                    <w:lang w:eastAsia="zh-CN"/>
                  </w:rPr>
                  <m:t>dBm</m:t>
                </m:r>
              </m:oMath>
            </m:oMathPara>
          </w:p>
        </w:tc>
        <w:tc>
          <w:tcPr>
            <w:tcW w:w="715" w:type="pct"/>
            <w:tcBorders>
              <w:top w:val="single" w:color="auto" w:sz="4" w:space="0"/>
              <w:left w:val="single" w:color="auto" w:sz="4" w:space="0"/>
              <w:bottom w:val="single" w:color="auto" w:sz="4" w:space="0"/>
              <w:right w:val="single" w:color="auto" w:sz="4" w:space="0"/>
            </w:tcBorders>
            <w:vAlign w:val="center"/>
          </w:tcPr>
          <w:p>
            <w:pPr>
              <w:pStyle w:val="38"/>
              <w:pageBreakBefore w:val="0"/>
              <w:suppressLineNumbers w:val="0"/>
              <w:kinsoku/>
              <w:wordWrap/>
              <w:topLinePunct w:val="0"/>
              <w:bidi w:val="0"/>
              <w:snapToGrid/>
              <w:spacing w:before="0" w:beforeAutospacing="0" w:afterAutospacing="0" w:line="240" w:lineRule="auto"/>
              <w:ind w:left="0" w:right="0"/>
              <w:rPr>
                <w:rFonts w:hint="default" w:cs="Arial"/>
                <w:lang w:eastAsia="zh-CN"/>
              </w:rPr>
            </w:pPr>
            <w:r>
              <w:rPr>
                <w:rFonts w:hint="eastAsia" w:cs="Arial"/>
                <w:lang w:val="en-US" w:eastAsia="zh-CN"/>
              </w:rPr>
              <w:t>1</w:t>
            </w:r>
            <w:r>
              <w:rPr>
                <w:rFonts w:hint="default" w:cs="Arial"/>
                <w:lang w:eastAsia="zh-CN"/>
              </w:rPr>
              <w:t xml:space="preserve"> </w:t>
            </w:r>
            <w:r>
              <w:rPr>
                <w:rFonts w:hint="eastAsia" w:cs="Arial"/>
                <w:lang w:val="en-US" w:eastAsia="zh-CN"/>
              </w:rPr>
              <w:t>M</w:t>
            </w:r>
            <w:r>
              <w:rPr>
                <w:rFonts w:hint="default" w:cs="Arial"/>
                <w:lang w:eastAsia="zh-CN"/>
              </w:rPr>
              <w:t>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50"/>
              <w:pageBreakBefore w:val="0"/>
              <w:suppressLineNumbers w:val="0"/>
              <w:kinsoku/>
              <w:wordWrap/>
              <w:topLinePunct w:val="0"/>
              <w:bidi w:val="0"/>
              <w:snapToGrid/>
              <w:spacing w:before="0" w:beforeAutospacing="0" w:afterAutospacing="0" w:line="240" w:lineRule="auto"/>
              <w:ind w:left="0" w:right="0"/>
              <w:rPr>
                <w:rFonts w:hint="default"/>
                <w:lang w:val="en-US"/>
              </w:rPr>
            </w:pPr>
            <w:r>
              <w:rPr>
                <w:rFonts w:hint="eastAsia" w:cs="Arial"/>
                <w:lang w:val="en-US" w:eastAsia="zh-CN"/>
              </w:rPr>
              <w:t>N</w:t>
            </w:r>
            <w:r>
              <w:rPr>
                <w:rFonts w:hint="default" w:cs="Arial"/>
                <w:lang w:val="en-US" w:eastAsia="zh-CN"/>
              </w:rPr>
              <w:t xml:space="preserve">OTE 1: </w:t>
            </w:r>
            <w:r>
              <w:rPr>
                <w:rFonts w:hint="eastAsia" w:eastAsia="宋体"/>
                <w:lang w:val="en-US" w:eastAsia="zh-CN"/>
              </w:rPr>
              <w:t>BW</w:t>
            </w:r>
            <w:r>
              <w:rPr>
                <w:rFonts w:hint="eastAsia"/>
                <w:vertAlign w:val="subscript"/>
                <w:lang w:val="en-US" w:eastAsia="zh-CN"/>
              </w:rPr>
              <w:t>UE</w:t>
            </w:r>
            <w:r>
              <w:rPr>
                <w:rFonts w:hint="eastAsia" w:eastAsia="宋体"/>
                <w:vertAlign w:val="subscript"/>
                <w:lang w:val="en-US" w:eastAsia="zh-CN"/>
              </w:rPr>
              <w:t xml:space="preserve"> </w:t>
            </w:r>
            <w:r>
              <w:rPr>
                <w:rFonts w:hint="eastAsia" w:eastAsia="宋体"/>
                <w:lang w:val="en-US" w:eastAsia="zh-CN"/>
              </w:rPr>
              <w:t>is in the unit of MHz</w:t>
            </w:r>
            <w:r>
              <w:rPr>
                <w:rFonts w:hint="default"/>
                <w:lang w:val="en-US"/>
              </w:rPr>
              <w:t>.</w:t>
            </w:r>
          </w:p>
          <w:p>
            <w:pPr>
              <w:pStyle w:val="50"/>
              <w:pageBreakBefore w:val="0"/>
              <w:suppressLineNumbers w:val="0"/>
              <w:kinsoku/>
              <w:wordWrap/>
              <w:topLinePunct w:val="0"/>
              <w:bidi w:val="0"/>
              <w:snapToGrid/>
              <w:spacing w:before="0" w:beforeAutospacing="0" w:afterAutospacing="0" w:line="240" w:lineRule="auto"/>
              <w:ind w:left="0" w:right="0"/>
              <w:rPr>
                <w:rFonts w:hint="default" w:cs="Arial"/>
                <w:lang w:val="en-US" w:eastAsia="zh-CN"/>
              </w:rPr>
            </w:pPr>
            <w:r>
              <w:rPr>
                <w:rFonts w:hint="eastAsia" w:cs="Arial"/>
                <w:lang w:val="en-US" w:eastAsia="zh-CN"/>
              </w:rPr>
              <w:t>N</w:t>
            </w:r>
            <w:r>
              <w:rPr>
                <w:rFonts w:hint="default" w:cs="Arial"/>
                <w:lang w:val="en-US" w:eastAsia="zh-CN"/>
              </w:rPr>
              <w:t>OTE 2: SE limit is spurious emission limit specified in spurious emission clause 6.6.5.</w:t>
            </w:r>
          </w:p>
          <w:p>
            <w:pPr>
              <w:pStyle w:val="50"/>
              <w:pageBreakBefore w:val="0"/>
              <w:suppressLineNumbers w:val="0"/>
              <w:kinsoku/>
              <w:wordWrap/>
              <w:topLinePunct w:val="0"/>
              <w:bidi w:val="0"/>
              <w:snapToGrid/>
              <w:spacing w:before="0" w:beforeAutospacing="0" w:afterAutospacing="0" w:line="240" w:lineRule="auto"/>
              <w:ind w:left="0" w:right="0"/>
              <w:rPr>
                <w:rFonts w:hint="default" w:cs="Arial"/>
                <w:lang w:val="en-US" w:eastAsia="zh-CN"/>
              </w:rPr>
            </w:pPr>
            <w:r>
              <w:rPr>
                <w:rFonts w:hint="default" w:cs="Arial"/>
                <w:lang w:val="en-US" w:eastAsia="zh-CN"/>
              </w:rPr>
              <w:t xml:space="preserve">NOTE 3: PSD attenuation as in ITU-R SM.1541-6 [9], Annex 5 OoB domain emission limits for </w:t>
            </w:r>
            <w:r>
              <w:rPr>
                <w:rFonts w:hint="eastAsia" w:cs="Arial"/>
                <w:lang w:val="en-US" w:eastAsia="zh-CN"/>
              </w:rPr>
              <w:t>earth</w:t>
            </w:r>
            <w:r>
              <w:rPr>
                <w:rFonts w:hint="default" w:cs="Arial"/>
                <w:lang w:val="en-US" w:eastAsia="zh-CN"/>
              </w:rPr>
              <w:t xml:space="preserve"> services.</w:t>
            </w:r>
          </w:p>
        </w:tc>
      </w:tr>
    </w:tbl>
    <w:p>
      <w:pPr>
        <w:pStyle w:val="57"/>
        <w:tabs>
          <w:tab w:val="left" w:pos="567"/>
          <w:tab w:val="clear" w:pos="1985"/>
        </w:tabs>
        <w:adjustRightInd w:val="0"/>
        <w:ind w:left="510" w:hanging="510"/>
      </w:pPr>
      <w:r>
        <w:t>References</w:t>
      </w:r>
    </w:p>
    <w:p>
      <w:pPr>
        <w:pStyle w:val="55"/>
        <w:numPr>
          <w:ilvl w:val="0"/>
          <w:numId w:val="5"/>
        </w:numPr>
        <w:rPr>
          <w:sz w:val="20"/>
          <w:szCs w:val="20"/>
        </w:rPr>
      </w:pPr>
      <w:r>
        <w:rPr>
          <w:rFonts w:hint="eastAsia"/>
          <w:sz w:val="20"/>
          <w:szCs w:val="20"/>
        </w:rPr>
        <w:t>RP-221819, Core part: NR NTN (Non-Terrestrial Networks) enhancements, Thales, Approved.</w:t>
      </w:r>
    </w:p>
    <w:p>
      <w:pPr>
        <w:pStyle w:val="55"/>
        <w:numPr>
          <w:ilvl w:val="0"/>
          <w:numId w:val="5"/>
        </w:numPr>
        <w:rPr>
          <w:sz w:val="20"/>
          <w:szCs w:val="20"/>
        </w:rPr>
      </w:pPr>
      <w:r>
        <w:rPr>
          <w:rFonts w:hint="eastAsia"/>
          <w:sz w:val="20"/>
          <w:szCs w:val="20"/>
        </w:rPr>
        <w:t>RP-222654, Core part: NR NTN (Non-Terrestrial Networks) enhancements, Thales, Approved.</w:t>
      </w:r>
    </w:p>
    <w:p>
      <w:pPr>
        <w:pStyle w:val="55"/>
        <w:numPr>
          <w:ilvl w:val="0"/>
          <w:numId w:val="5"/>
        </w:numPr>
        <w:rPr>
          <w:sz w:val="20"/>
          <w:szCs w:val="20"/>
        </w:rPr>
      </w:pPr>
      <w:r>
        <w:rPr>
          <w:rFonts w:hint="eastAsia"/>
          <w:sz w:val="20"/>
          <w:szCs w:val="20"/>
        </w:rPr>
        <w:t>TR 38.821</w:t>
      </w:r>
    </w:p>
    <w:p>
      <w:pPr>
        <w:pStyle w:val="55"/>
        <w:numPr>
          <w:ilvl w:val="0"/>
          <w:numId w:val="5"/>
        </w:numPr>
        <w:rPr>
          <w:sz w:val="20"/>
          <w:szCs w:val="20"/>
        </w:rPr>
      </w:pPr>
      <w:r>
        <w:rPr>
          <w:rFonts w:hint="eastAsia"/>
          <w:sz w:val="20"/>
          <w:szCs w:val="20"/>
        </w:rPr>
        <w:t>TR 38.803</w:t>
      </w:r>
    </w:p>
    <w:p>
      <w:pPr>
        <w:pStyle w:val="55"/>
        <w:numPr>
          <w:ilvl w:val="0"/>
          <w:numId w:val="5"/>
        </w:numPr>
        <w:rPr>
          <w:sz w:val="20"/>
          <w:szCs w:val="20"/>
        </w:rPr>
      </w:pPr>
      <w:r>
        <w:rPr>
          <w:rFonts w:hint="eastAsia"/>
          <w:sz w:val="20"/>
          <w:szCs w:val="20"/>
        </w:rPr>
        <w:t>TR 38.828</w:t>
      </w:r>
    </w:p>
    <w:p>
      <w:pPr>
        <w:pStyle w:val="55"/>
        <w:numPr>
          <w:ilvl w:val="0"/>
          <w:numId w:val="5"/>
        </w:numPr>
        <w:rPr>
          <w:sz w:val="20"/>
          <w:szCs w:val="20"/>
        </w:rPr>
      </w:pPr>
      <w:r>
        <w:fldChar w:fldCharType="begin"/>
      </w:r>
      <w:r>
        <w:instrText xml:space="preserve"> HYPERLINK "https://www.kingsat-tech.com/product/enhanced-vsat-ku-band-3-axis-stabilized-and-4-axis-tracking114.html" </w:instrText>
      </w:r>
      <w:r>
        <w:fldChar w:fldCharType="separate"/>
      </w:r>
      <w:r>
        <w:rPr>
          <w:rStyle w:val="31"/>
          <w:rFonts w:hint="eastAsia"/>
          <w:sz w:val="20"/>
          <w:szCs w:val="20"/>
        </w:rPr>
        <w:t>https://www.kingsat-tech.com/product/enhanced-vsat-ku-band-3-axis-stabilized-and-4-axis-tracking114.html</w:t>
      </w:r>
      <w:r>
        <w:rPr>
          <w:rStyle w:val="31"/>
          <w:rFonts w:hint="eastAsia"/>
          <w:sz w:val="20"/>
          <w:szCs w:val="20"/>
        </w:rPr>
        <w:fldChar w:fldCharType="end"/>
      </w:r>
    </w:p>
    <w:p>
      <w:pPr>
        <w:pStyle w:val="55"/>
        <w:numPr>
          <w:ilvl w:val="0"/>
          <w:numId w:val="5"/>
        </w:numPr>
        <w:rPr>
          <w:sz w:val="20"/>
          <w:szCs w:val="20"/>
        </w:rPr>
      </w:pPr>
      <w:r>
        <w:fldChar w:fldCharType="begin"/>
      </w:r>
      <w:r>
        <w:instrText xml:space="preserve"> HYPERLINK "https://www.mitsubishielectric.com/news/2020/0206.html" </w:instrText>
      </w:r>
      <w:r>
        <w:fldChar w:fldCharType="separate"/>
      </w:r>
      <w:r>
        <w:rPr>
          <w:rStyle w:val="31"/>
          <w:rFonts w:hint="eastAsia"/>
          <w:sz w:val="20"/>
          <w:szCs w:val="20"/>
        </w:rPr>
        <w:t>https://www.mitsubishielectric.com/news/2020/0206.html</w:t>
      </w:r>
      <w:r>
        <w:rPr>
          <w:rStyle w:val="31"/>
          <w:rFonts w:hint="eastAsia"/>
          <w:sz w:val="20"/>
          <w:szCs w:val="20"/>
        </w:rPr>
        <w:fldChar w:fldCharType="end"/>
      </w:r>
    </w:p>
    <w:p>
      <w:pPr>
        <w:pStyle w:val="55"/>
        <w:numPr>
          <w:ilvl w:val="0"/>
          <w:numId w:val="5"/>
        </w:numPr>
        <w:rPr>
          <w:sz w:val="20"/>
          <w:szCs w:val="20"/>
        </w:rPr>
      </w:pPr>
      <w:r>
        <w:rPr>
          <w:rFonts w:hint="eastAsia"/>
          <w:sz w:val="20"/>
          <w:szCs w:val="20"/>
          <w:lang w:eastAsia="en-GB"/>
        </w:rPr>
        <w:t>R4-2217792</w:t>
      </w:r>
      <w:r>
        <w:rPr>
          <w:rFonts w:hint="eastAsia"/>
          <w:sz w:val="20"/>
          <w:szCs w:val="20"/>
        </w:rPr>
        <w:t xml:space="preserve">, </w:t>
      </w:r>
      <w:r>
        <w:rPr>
          <w:rFonts w:hint="eastAsia"/>
          <w:sz w:val="20"/>
          <w:szCs w:val="20"/>
          <w:lang w:eastAsia="en-GB"/>
        </w:rPr>
        <w:t>Email discussion summary for [104-bis-e][140] NR_NTN_enh_UERF</w:t>
      </w:r>
      <w:r>
        <w:rPr>
          <w:rFonts w:hint="eastAsia"/>
          <w:sz w:val="20"/>
          <w:szCs w:val="20"/>
        </w:rPr>
        <w:t>, ZTE, Noted</w:t>
      </w:r>
    </w:p>
    <w:p>
      <w:pPr>
        <w:pStyle w:val="55"/>
        <w:numPr>
          <w:ilvl w:val="0"/>
          <w:numId w:val="5"/>
        </w:numPr>
        <w:rPr>
          <w:sz w:val="20"/>
          <w:szCs w:val="20"/>
        </w:rPr>
      </w:pPr>
      <w:r>
        <w:rPr>
          <w:rFonts w:hint="eastAsia"/>
          <w:sz w:val="20"/>
          <w:szCs w:val="20"/>
          <w:lang w:eastAsia="en-GB"/>
        </w:rPr>
        <w:t>R4-2217743</w:t>
      </w:r>
      <w:r>
        <w:rPr>
          <w:rFonts w:hint="eastAsia"/>
          <w:sz w:val="20"/>
          <w:szCs w:val="20"/>
        </w:rPr>
        <w:t xml:space="preserve">, </w:t>
      </w:r>
      <w:r>
        <w:rPr>
          <w:rFonts w:hint="eastAsia"/>
          <w:sz w:val="20"/>
          <w:szCs w:val="20"/>
          <w:lang w:eastAsia="en-GB"/>
        </w:rPr>
        <w:t>WF on NTN UE in Ka-band</w:t>
      </w:r>
      <w:r>
        <w:rPr>
          <w:rFonts w:hint="eastAsia"/>
          <w:sz w:val="20"/>
          <w:szCs w:val="20"/>
        </w:rPr>
        <w:t>, ZTE, Approved</w:t>
      </w:r>
    </w:p>
    <w:p>
      <w:pPr>
        <w:pStyle w:val="55"/>
        <w:numPr>
          <w:ilvl w:val="0"/>
          <w:numId w:val="5"/>
        </w:numPr>
        <w:rPr>
          <w:sz w:val="20"/>
          <w:szCs w:val="20"/>
        </w:rPr>
      </w:pPr>
      <w:r>
        <w:fldChar w:fldCharType="begin"/>
      </w:r>
      <w:r>
        <w:instrText xml:space="preserve"> HYPERLINK "http://satstar.net/satellites/space2.html" </w:instrText>
      </w:r>
      <w:r>
        <w:fldChar w:fldCharType="separate"/>
      </w:r>
      <w:r>
        <w:rPr>
          <w:rStyle w:val="31"/>
          <w:sz w:val="20"/>
          <w:szCs w:val="20"/>
        </w:rPr>
        <w:t>http://satstar.net/satellites/space2.html</w:t>
      </w:r>
      <w:r>
        <w:rPr>
          <w:rStyle w:val="31"/>
          <w:sz w:val="20"/>
          <w:szCs w:val="20"/>
        </w:rPr>
        <w:fldChar w:fldCharType="end"/>
      </w:r>
    </w:p>
    <w:p>
      <w:pPr>
        <w:pStyle w:val="55"/>
        <w:numPr>
          <w:ilvl w:val="0"/>
          <w:numId w:val="5"/>
        </w:numPr>
        <w:rPr>
          <w:sz w:val="20"/>
          <w:szCs w:val="20"/>
        </w:rPr>
      </w:pPr>
      <w:r>
        <w:fldChar w:fldCharType="begin"/>
      </w:r>
      <w:r>
        <w:instrText xml:space="preserve"> HYPERLINK "https://www.satbeams.com/satellites" </w:instrText>
      </w:r>
      <w:r>
        <w:fldChar w:fldCharType="separate"/>
      </w:r>
      <w:r>
        <w:rPr>
          <w:rStyle w:val="31"/>
          <w:sz w:val="20"/>
          <w:szCs w:val="20"/>
        </w:rPr>
        <w:t>https://www.satbeams.com/satellites</w:t>
      </w:r>
      <w:r>
        <w:rPr>
          <w:rStyle w:val="31"/>
          <w:sz w:val="20"/>
          <w:szCs w:val="20"/>
        </w:rPr>
        <w:fldChar w:fldCharType="end"/>
      </w:r>
    </w:p>
    <w:p>
      <w:pPr>
        <w:pStyle w:val="55"/>
        <w:numPr>
          <w:ilvl w:val="0"/>
          <w:numId w:val="5"/>
        </w:numPr>
        <w:rPr>
          <w:sz w:val="20"/>
          <w:szCs w:val="20"/>
        </w:rPr>
      </w:pPr>
      <w:r>
        <w:fldChar w:fldCharType="begin"/>
      </w:r>
      <w:r>
        <w:instrText xml:space="preserve"> HYPERLINK "http://satstar.net/beams/inmar5f3_sb11.html" </w:instrText>
      </w:r>
      <w:r>
        <w:fldChar w:fldCharType="separate"/>
      </w:r>
      <w:r>
        <w:rPr>
          <w:rStyle w:val="31"/>
          <w:sz w:val="20"/>
          <w:szCs w:val="20"/>
        </w:rPr>
        <w:t>http://satstar.net/beams/inmar5f3_sb11.html</w:t>
      </w:r>
      <w:r>
        <w:rPr>
          <w:rStyle w:val="31"/>
          <w:sz w:val="20"/>
          <w:szCs w:val="20"/>
        </w:rPr>
        <w:fldChar w:fldCharType="end"/>
      </w:r>
    </w:p>
    <w:p>
      <w:pPr>
        <w:pStyle w:val="55"/>
        <w:numPr>
          <w:ilvl w:val="0"/>
          <w:numId w:val="5"/>
        </w:numPr>
        <w:rPr>
          <w:sz w:val="20"/>
          <w:szCs w:val="20"/>
          <w:lang w:eastAsia="en-GB"/>
        </w:rPr>
      </w:pPr>
      <w:r>
        <w:rPr>
          <w:rFonts w:hint="eastAsia"/>
          <w:sz w:val="20"/>
          <w:szCs w:val="20"/>
          <w:lang w:eastAsia="en-GB"/>
        </w:rPr>
        <w:t>R4-2216515,NTN enhancements – Regulatory aspects, Ericsson</w:t>
      </w:r>
      <w:r>
        <w:rPr>
          <w:rFonts w:hint="eastAsia"/>
          <w:sz w:val="20"/>
          <w:szCs w:val="20"/>
        </w:rPr>
        <w:t>, Noted</w:t>
      </w:r>
    </w:p>
    <w:p>
      <w:pPr>
        <w:pStyle w:val="55"/>
        <w:numPr>
          <w:ilvl w:val="0"/>
          <w:numId w:val="5"/>
        </w:numPr>
        <w:rPr>
          <w:sz w:val="20"/>
          <w:szCs w:val="20"/>
          <w:lang w:eastAsia="en-GB"/>
        </w:rPr>
      </w:pPr>
      <w:r>
        <w:fldChar w:fldCharType="begin"/>
      </w:r>
      <w:r>
        <w:instrText xml:space="preserve"> HYPERLINK "file:///D:\\RAN4%23105\\Docs\\R4-2220573.zip" </w:instrText>
      </w:r>
      <w:r>
        <w:fldChar w:fldCharType="separate"/>
      </w:r>
      <w:r>
        <w:rPr>
          <w:rFonts w:hint="eastAsia"/>
          <w:sz w:val="20"/>
          <w:szCs w:val="20"/>
          <w:lang w:eastAsia="en-GB"/>
        </w:rPr>
        <w:t>R4-2220573</w:t>
      </w:r>
      <w:r>
        <w:rPr>
          <w:rFonts w:hint="eastAsia"/>
          <w:sz w:val="20"/>
          <w:szCs w:val="20"/>
          <w:lang w:eastAsia="en-GB"/>
        </w:rPr>
        <w:fldChar w:fldCharType="end"/>
      </w:r>
      <w:r>
        <w:rPr>
          <w:rFonts w:hint="eastAsia"/>
          <w:sz w:val="20"/>
          <w:szCs w:val="20"/>
          <w:lang w:eastAsia="en-GB"/>
        </w:rPr>
        <w:tab/>
      </w:r>
      <w:r>
        <w:rPr>
          <w:rFonts w:hint="eastAsia"/>
          <w:sz w:val="20"/>
          <w:szCs w:val="20"/>
          <w:lang w:eastAsia="en-GB"/>
        </w:rPr>
        <w:t>WF on NTN UE RF requirements, ZTE, approved.</w:t>
      </w:r>
    </w:p>
    <w:p>
      <w:pPr>
        <w:pStyle w:val="55"/>
        <w:numPr>
          <w:ilvl w:val="0"/>
          <w:numId w:val="5"/>
        </w:numPr>
        <w:rPr>
          <w:sz w:val="20"/>
          <w:szCs w:val="20"/>
          <w:lang w:eastAsia="en-GB"/>
        </w:rPr>
      </w:pPr>
      <w:r>
        <w:fldChar w:fldCharType="begin"/>
      </w:r>
      <w:r>
        <w:instrText xml:space="preserve"> HYPERLINK "file:///D:\\RAN4%23105\\Docs\\R4-2220119.zip" </w:instrText>
      </w:r>
      <w:r>
        <w:fldChar w:fldCharType="separate"/>
      </w:r>
      <w:r>
        <w:rPr>
          <w:rFonts w:hint="eastAsia"/>
          <w:sz w:val="20"/>
          <w:szCs w:val="20"/>
          <w:lang w:eastAsia="en-GB"/>
        </w:rPr>
        <w:t>R4-2220119</w:t>
      </w:r>
      <w:r>
        <w:rPr>
          <w:rFonts w:hint="eastAsia"/>
          <w:sz w:val="20"/>
          <w:szCs w:val="20"/>
          <w:lang w:eastAsia="en-GB"/>
        </w:rPr>
        <w:fldChar w:fldCharType="end"/>
      </w:r>
      <w:r>
        <w:rPr>
          <w:rFonts w:hint="eastAsia"/>
          <w:sz w:val="20"/>
          <w:szCs w:val="20"/>
        </w:rPr>
        <w:t xml:space="preserve">, </w:t>
      </w:r>
      <w:r>
        <w:rPr>
          <w:rFonts w:hint="eastAsia"/>
          <w:sz w:val="20"/>
          <w:szCs w:val="20"/>
          <w:lang w:eastAsia="en-GB"/>
        </w:rPr>
        <w:t>Topic summary for [105][139] NR_NTN_enh_UERF, ZTE</w:t>
      </w:r>
    </w:p>
    <w:p>
      <w:pPr>
        <w:pStyle w:val="55"/>
        <w:numPr>
          <w:ilvl w:val="0"/>
          <w:numId w:val="5"/>
        </w:numPr>
        <w:rPr>
          <w:sz w:val="20"/>
          <w:szCs w:val="20"/>
          <w:lang w:eastAsia="en-GB"/>
        </w:rPr>
      </w:pPr>
      <w:r>
        <w:fldChar w:fldCharType="begin"/>
      </w:r>
      <w:r>
        <w:instrText xml:space="preserve"> HYPERLINK "https://www.etsi.org/deliver/etsi_en/301400_301499/301459/02.01.01_60/en_301459v020101p.pdf" </w:instrText>
      </w:r>
      <w:r>
        <w:fldChar w:fldCharType="separate"/>
      </w:r>
      <w:r>
        <w:rPr>
          <w:rStyle w:val="31"/>
          <w:rFonts w:hint="eastAsia"/>
          <w:sz w:val="20"/>
          <w:szCs w:val="20"/>
          <w:lang w:eastAsia="en-GB"/>
        </w:rPr>
        <w:t>https://www.etsi.org/deliver/etsi_en/301400_301499/301459/02.01.01_60/en_301459v020101p.pdf</w:t>
      </w:r>
      <w:r>
        <w:rPr>
          <w:rStyle w:val="31"/>
          <w:rFonts w:hint="eastAsia"/>
          <w:sz w:val="20"/>
          <w:szCs w:val="20"/>
          <w:lang w:eastAsia="en-GB"/>
        </w:rPr>
        <w:fldChar w:fldCharType="end"/>
      </w:r>
    </w:p>
    <w:p>
      <w:pPr>
        <w:pStyle w:val="55"/>
        <w:numPr>
          <w:ilvl w:val="0"/>
          <w:numId w:val="5"/>
        </w:numPr>
        <w:rPr>
          <w:sz w:val="20"/>
          <w:szCs w:val="20"/>
          <w:lang w:eastAsia="en-GB"/>
        </w:rPr>
      </w:pPr>
      <w:r>
        <w:rPr>
          <w:rFonts w:hint="eastAsia"/>
          <w:sz w:val="20"/>
          <w:szCs w:val="20"/>
          <w:lang w:eastAsia="en-GB"/>
        </w:rPr>
        <w:t>RF Spectrum FCC 47CFR25.138, 47CFR25.202,</w:t>
      </w:r>
    </w:p>
    <w:p>
      <w:pPr>
        <w:pStyle w:val="55"/>
        <w:widowControl/>
        <w:numPr>
          <w:ilvl w:val="0"/>
          <w:numId w:val="5"/>
        </w:numPr>
        <w:jc w:val="left"/>
        <w:rPr>
          <w:sz w:val="20"/>
          <w:szCs w:val="20"/>
          <w:lang w:eastAsia="en-GB"/>
        </w:rPr>
      </w:pPr>
      <w:r>
        <w:fldChar w:fldCharType="begin"/>
      </w:r>
      <w:r>
        <w:instrText xml:space="preserve"> HYPERLINK "https://www.ecfr.gov/current/title-47/chapter-I/subchapter-B/part-25/subpart-C/section-25.202" </w:instrText>
      </w:r>
      <w:r>
        <w:fldChar w:fldCharType="separate"/>
      </w:r>
      <w:r>
        <w:rPr>
          <w:rStyle w:val="31"/>
          <w:rFonts w:hint="eastAsia"/>
          <w:sz w:val="20"/>
          <w:szCs w:val="20"/>
          <w:lang w:eastAsia="en-GB"/>
        </w:rPr>
        <w:t>https://www.ecfr.gov/current/title-47/chapter-I/subchapter-B/part-25/subpart-C/section-25.202</w:t>
      </w:r>
      <w:r>
        <w:rPr>
          <w:rStyle w:val="31"/>
          <w:rFonts w:hint="eastAsia"/>
          <w:sz w:val="20"/>
          <w:szCs w:val="20"/>
          <w:lang w:eastAsia="en-GB"/>
        </w:rPr>
        <w:fldChar w:fldCharType="end"/>
      </w:r>
    </w:p>
    <w:p>
      <w:pPr>
        <w:pStyle w:val="55"/>
        <w:widowControl/>
        <w:numPr>
          <w:ilvl w:val="0"/>
          <w:numId w:val="5"/>
        </w:numPr>
        <w:jc w:val="left"/>
        <w:rPr>
          <w:sz w:val="20"/>
          <w:szCs w:val="20"/>
          <w:lang w:eastAsia="en-GB"/>
        </w:rPr>
      </w:pPr>
      <w:r>
        <w:fldChar w:fldCharType="begin"/>
      </w:r>
      <w:r>
        <w:instrText xml:space="preserve"> HYPERLINK "https://www.digisat.org/enterprise-75cm-professional-ka-band-terminal" </w:instrText>
      </w:r>
      <w:r>
        <w:fldChar w:fldCharType="separate"/>
      </w:r>
      <w:r>
        <w:rPr>
          <w:rStyle w:val="31"/>
          <w:rFonts w:hint="eastAsia"/>
          <w:sz w:val="20"/>
          <w:szCs w:val="20"/>
          <w:lang w:eastAsia="en-GB"/>
        </w:rPr>
        <w:t>https://www.digisat.org/enterprise-75cm-professional-ka-band-terminal</w:t>
      </w:r>
      <w:r>
        <w:rPr>
          <w:rStyle w:val="31"/>
          <w:rFonts w:hint="eastAsia"/>
          <w:sz w:val="20"/>
          <w:szCs w:val="20"/>
          <w:lang w:eastAsia="en-GB"/>
        </w:rPr>
        <w:fldChar w:fldCharType="end"/>
      </w:r>
    </w:p>
    <w:p>
      <w:pPr>
        <w:pStyle w:val="55"/>
        <w:numPr>
          <w:ilvl w:val="0"/>
          <w:numId w:val="5"/>
        </w:numPr>
        <w:rPr>
          <w:sz w:val="20"/>
          <w:szCs w:val="20"/>
          <w:lang w:eastAsia="en-GB"/>
        </w:rPr>
      </w:pPr>
      <w:r>
        <w:fldChar w:fldCharType="begin"/>
      </w:r>
      <w:r>
        <w:instrText xml:space="preserve"> HYPERLINK "https://www.satsig.net/eut2beac.htm" </w:instrText>
      </w:r>
      <w:r>
        <w:fldChar w:fldCharType="separate"/>
      </w:r>
      <w:r>
        <w:rPr>
          <w:rFonts w:hint="eastAsia"/>
          <w:sz w:val="20"/>
          <w:szCs w:val="20"/>
          <w:lang w:eastAsia="en-GB"/>
        </w:rPr>
        <w:t>https://www.satsig.net/eut2beac.htm</w:t>
      </w:r>
      <w:r>
        <w:rPr>
          <w:rFonts w:hint="eastAsia"/>
          <w:sz w:val="20"/>
          <w:szCs w:val="20"/>
          <w:lang w:eastAsia="en-GB"/>
        </w:rPr>
        <w:fldChar w:fldCharType="end"/>
      </w:r>
    </w:p>
    <w:p>
      <w:pPr>
        <w:pStyle w:val="55"/>
        <w:numPr>
          <w:ilvl w:val="0"/>
          <w:numId w:val="5"/>
        </w:numPr>
        <w:rPr>
          <w:sz w:val="20"/>
          <w:szCs w:val="20"/>
          <w:lang w:eastAsia="en-GB"/>
        </w:rPr>
      </w:pPr>
      <w:r>
        <w:fldChar w:fldCharType="begin"/>
      </w:r>
      <w:r>
        <w:instrText xml:space="preserve"> HYPERLINK "file:///D:\\RAN4%23106\\Docs\\R4-2303533.zip" </w:instrText>
      </w:r>
      <w:r>
        <w:fldChar w:fldCharType="separate"/>
      </w:r>
      <w:r>
        <w:rPr>
          <w:rFonts w:hint="eastAsia"/>
          <w:sz w:val="20"/>
          <w:szCs w:val="20"/>
          <w:lang w:eastAsia="en-GB"/>
        </w:rPr>
        <w:t>R4-2303533</w:t>
      </w:r>
      <w:r>
        <w:rPr>
          <w:rFonts w:hint="eastAsia"/>
          <w:sz w:val="20"/>
          <w:szCs w:val="20"/>
          <w:lang w:eastAsia="en-GB"/>
        </w:rPr>
        <w:fldChar w:fldCharType="end"/>
      </w:r>
      <w:r>
        <w:rPr>
          <w:rFonts w:hint="eastAsia"/>
          <w:sz w:val="20"/>
          <w:szCs w:val="20"/>
          <w:lang w:eastAsia="en-GB"/>
        </w:rPr>
        <w:t>,WF on NTN UE RF requirements for Ka band, ZTE, Approved.</w:t>
      </w:r>
    </w:p>
    <w:p>
      <w:pPr>
        <w:pStyle w:val="55"/>
        <w:numPr>
          <w:ilvl w:val="0"/>
          <w:numId w:val="5"/>
        </w:numPr>
        <w:rPr>
          <w:sz w:val="20"/>
          <w:szCs w:val="20"/>
          <w:lang w:eastAsia="en-GB"/>
        </w:rPr>
      </w:pPr>
      <w:r>
        <w:rPr>
          <w:rFonts w:hint="eastAsia"/>
          <w:sz w:val="20"/>
          <w:szCs w:val="20"/>
          <w:lang w:eastAsia="en-GB"/>
        </w:rPr>
        <w:t>R4-2306624</w:t>
      </w:r>
      <w:r>
        <w:rPr>
          <w:rFonts w:hint="eastAsia"/>
          <w:sz w:val="20"/>
          <w:szCs w:val="20"/>
        </w:rPr>
        <w:t xml:space="preserve">, </w:t>
      </w:r>
      <w:r>
        <w:rPr>
          <w:rFonts w:hint="eastAsia"/>
          <w:sz w:val="20"/>
          <w:szCs w:val="20"/>
          <w:lang w:eastAsia="en-GB"/>
        </w:rPr>
        <w:t>WF on NTN UE RF requirements in Ka-band</w:t>
      </w:r>
      <w:r>
        <w:rPr>
          <w:rFonts w:hint="eastAsia"/>
          <w:sz w:val="20"/>
          <w:szCs w:val="20"/>
        </w:rPr>
        <w:t xml:space="preserve">. </w:t>
      </w:r>
      <w:r>
        <w:rPr>
          <w:rFonts w:hint="eastAsia"/>
          <w:sz w:val="20"/>
          <w:szCs w:val="20"/>
          <w:lang w:eastAsia="en-GB"/>
        </w:rPr>
        <w:t>ZTE</w:t>
      </w:r>
      <w:r>
        <w:rPr>
          <w:rFonts w:hint="eastAsia"/>
          <w:sz w:val="20"/>
          <w:szCs w:val="20"/>
        </w:rPr>
        <w:t>,</w:t>
      </w:r>
      <w:r>
        <w:rPr>
          <w:rFonts w:hint="eastAsia"/>
          <w:sz w:val="20"/>
          <w:szCs w:val="20"/>
          <w:lang w:eastAsia="en-GB"/>
        </w:rPr>
        <w:t xml:space="preserve"> approved.</w:t>
      </w:r>
    </w:p>
    <w:p>
      <w:pPr>
        <w:pStyle w:val="55"/>
        <w:numPr>
          <w:ilvl w:val="0"/>
          <w:numId w:val="5"/>
        </w:numPr>
        <w:rPr>
          <w:sz w:val="20"/>
          <w:szCs w:val="20"/>
          <w:lang w:eastAsia="en-GB"/>
        </w:rPr>
      </w:pPr>
      <w:r>
        <w:rPr>
          <w:rFonts w:hint="eastAsia"/>
          <w:sz w:val="20"/>
          <w:szCs w:val="20"/>
          <w:lang w:eastAsia="en-GB"/>
        </w:rPr>
        <w:fldChar w:fldCharType="begin"/>
      </w:r>
      <w:r>
        <w:rPr>
          <w:rFonts w:hint="eastAsia"/>
          <w:sz w:val="20"/>
          <w:szCs w:val="20"/>
          <w:lang w:eastAsia="en-GB"/>
        </w:rPr>
        <w:instrText xml:space="preserve"> HYPERLINK "https://www.eutelsat.pl/files/contributed/satellites/pdf/esog120.pdf" </w:instrText>
      </w:r>
      <w:r>
        <w:rPr>
          <w:rFonts w:hint="eastAsia"/>
          <w:sz w:val="20"/>
          <w:szCs w:val="20"/>
          <w:lang w:eastAsia="en-GB"/>
        </w:rPr>
        <w:fldChar w:fldCharType="separate"/>
      </w:r>
      <w:r>
        <w:rPr>
          <w:rStyle w:val="31"/>
          <w:rFonts w:hint="eastAsia"/>
          <w:sz w:val="20"/>
          <w:szCs w:val="20"/>
          <w:lang w:eastAsia="en-GB"/>
        </w:rPr>
        <w:t>https://www.eutelsat.pl/files/contributed/satellites/pdf/esog120.pdf</w:t>
      </w:r>
      <w:r>
        <w:rPr>
          <w:rFonts w:hint="eastAsia"/>
          <w:sz w:val="20"/>
          <w:szCs w:val="20"/>
          <w:lang w:eastAsia="en-GB"/>
        </w:rPr>
        <w:fldChar w:fldCharType="end"/>
      </w:r>
    </w:p>
    <w:p>
      <w:pPr>
        <w:pStyle w:val="55"/>
        <w:numPr>
          <w:ilvl w:val="0"/>
          <w:numId w:val="5"/>
        </w:numPr>
        <w:rPr>
          <w:sz w:val="20"/>
          <w:szCs w:val="20"/>
          <w:lang w:eastAsia="en-GB"/>
        </w:rPr>
      </w:pPr>
      <w:r>
        <w:rPr>
          <w:rFonts w:ascii="Times New Roman" w:hAnsi="Times New Roman" w:eastAsia="宋体" w:cs="Times New Roman"/>
        </w:rPr>
        <w:fldChar w:fldCharType="begin"/>
      </w:r>
      <w:r>
        <w:rPr>
          <w:rFonts w:ascii="Times New Roman" w:hAnsi="Times New Roman" w:eastAsia="宋体" w:cs="Times New Roman"/>
        </w:rPr>
        <w:instrText xml:space="preserve"> HYPERLINK "file:///D:\\RAN4%23110\\Docs\\R4-2403649.zip" </w:instrText>
      </w:r>
      <w:r>
        <w:rPr>
          <w:rFonts w:ascii="Times New Roman" w:hAnsi="Times New Roman" w:eastAsia="宋体" w:cs="Times New Roman"/>
        </w:rPr>
        <w:fldChar w:fldCharType="separate"/>
      </w:r>
      <w:r>
        <w:rPr>
          <w:rFonts w:ascii="Times New Roman" w:hAnsi="Times New Roman" w:eastAsia="宋体" w:cs="Times New Roman"/>
        </w:rPr>
        <w:t>R4-2403649</w:t>
      </w:r>
      <w:r>
        <w:rPr>
          <w:rFonts w:ascii="Times New Roman" w:hAnsi="Times New Roman" w:eastAsia="宋体" w:cs="Times New Roman"/>
        </w:rPr>
        <w:fldChar w:fldCharType="end"/>
      </w:r>
      <w:r>
        <w:rPr>
          <w:rFonts w:hint="eastAsia" w:ascii="Times New Roman" w:hAnsi="Times New Roman" w:eastAsia="宋体" w:cs="Times New Roman"/>
          <w:lang w:val="en-US" w:eastAsia="zh-CN"/>
        </w:rPr>
        <w:t>,</w:t>
      </w:r>
      <w:r>
        <w:rPr>
          <w:rFonts w:ascii="Times New Roman" w:hAnsi="Times New Roman" w:eastAsia="宋体" w:cs="Times New Roman"/>
        </w:rPr>
        <w:t>WF on NR-NTN UE RF requirements</w:t>
      </w:r>
      <w:r>
        <w:rPr>
          <w:rFonts w:hint="eastAsia" w:ascii="Times New Roman" w:hAnsi="Times New Roman" w:eastAsia="宋体" w:cs="Times New Roman"/>
          <w:lang w:val="en-US" w:eastAsia="zh-CN"/>
        </w:rPr>
        <w:t>, ZTE, Samsung, Approved.</w:t>
      </w:r>
    </w:p>
    <w:p>
      <w:pPr>
        <w:pStyle w:val="55"/>
        <w:numPr>
          <w:ilvl w:val="0"/>
          <w:numId w:val="5"/>
        </w:numPr>
        <w:rPr>
          <w:rFonts w:ascii="Times New Roman" w:hAnsi="Times New Roman" w:eastAsia="宋体" w:cs="Times New Roman"/>
          <w:lang w:eastAsia="en-GB"/>
        </w:rPr>
      </w:pPr>
      <w:r>
        <w:rPr>
          <w:rFonts w:ascii="Times New Roman" w:hAnsi="Times New Roman" w:eastAsia="宋体" w:cs="Times New Roman"/>
        </w:rPr>
        <w:t>R4-2401116</w:t>
      </w:r>
      <w:r>
        <w:rPr>
          <w:rFonts w:hint="eastAsia" w:ascii="Times New Roman" w:hAnsi="Times New Roman" w:eastAsia="宋体" w:cs="Times New Roman"/>
          <w:lang w:val="en-US" w:eastAsia="zh-CN"/>
        </w:rPr>
        <w:t>, big CR for NTN UE, agreed.</w:t>
      </w:r>
    </w:p>
    <w:p>
      <w:pPr>
        <w:pStyle w:val="55"/>
        <w:numPr>
          <w:ilvl w:val="0"/>
          <w:numId w:val="5"/>
        </w:numPr>
        <w:rPr>
          <w:rFonts w:hint="default" w:ascii="Times New Roman" w:hAnsi="Times New Roman" w:eastAsia="宋体" w:cs="Times New Roman"/>
          <w:lang w:val="de" w:eastAsia="en-GB"/>
        </w:rPr>
      </w:pPr>
      <w:r>
        <w:rPr>
          <w:rFonts w:hint="default" w:ascii="Times New Roman" w:hAnsi="Times New Roman" w:eastAsia="宋体" w:cs="Times New Roman"/>
          <w:lang w:val="de" w:eastAsia="en-US"/>
        </w:rPr>
        <w:t>R4-1703046</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en-US" w:eastAsia="en-US"/>
        </w:rPr>
        <w:t>Transient time – impact ON OFF time mask</w:t>
      </w:r>
      <w:r>
        <w:rPr>
          <w:rFonts w:hint="eastAsia" w:ascii="Times New Roman" w:hAnsi="Times New Roman" w:eastAsia="宋体" w:cs="Times New Roman"/>
          <w:lang w:val="en-US" w:eastAsia="zh-CN"/>
        </w:rPr>
        <w:t>, Qualcomm, Noted</w:t>
      </w:r>
    </w:p>
    <w:p>
      <w:pPr>
        <w:pStyle w:val="55"/>
        <w:numPr>
          <w:ilvl w:val="0"/>
          <w:numId w:val="5"/>
        </w:numPr>
        <w:rPr>
          <w:rFonts w:hint="default" w:ascii="Times New Roman" w:hAnsi="Times New Roman" w:eastAsia="宋体" w:cs="Times New Roman"/>
          <w:lang w:val="de" w:eastAsia="en-GB"/>
        </w:rPr>
      </w:pPr>
      <w:r>
        <w:rPr>
          <w:rFonts w:hint="default" w:ascii="Times New Roman" w:hAnsi="Times New Roman" w:eastAsia="宋体" w:cs="Times New Roman"/>
          <w:lang w:val="de" w:eastAsia="en-US"/>
        </w:rPr>
        <w:t>R4-1809791</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de" w:eastAsia="en-US"/>
        </w:rPr>
        <w:t>Network Performance Analysis for Power Control Tolerance</w:t>
      </w:r>
      <w:r>
        <w:rPr>
          <w:rFonts w:hint="eastAsia" w:ascii="Times New Roman" w:hAnsi="Times New Roman" w:eastAsia="宋体" w:cs="Times New Roman"/>
          <w:lang w:val="en-US" w:eastAsia="zh-CN"/>
        </w:rPr>
        <w:t>, Apple.</w:t>
      </w:r>
    </w:p>
    <w:p>
      <w:pPr>
        <w:pStyle w:val="55"/>
        <w:rPr>
          <w:sz w:val="20"/>
          <w:szCs w:val="20"/>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C2B47A2"/>
    <w:multiLevelType w:val="multilevel"/>
    <w:tmpl w:val="1C2B47A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59076C01"/>
    <w:multiLevelType w:val="singleLevel"/>
    <w:tmpl w:val="59076C01"/>
    <w:lvl w:ilvl="0" w:tentative="0">
      <w:start w:val="1"/>
      <w:numFmt w:val="bullet"/>
      <w:lvlText w:val=""/>
      <w:lvlJc w:val="left"/>
      <w:pPr>
        <w:ind w:left="420" w:hanging="420"/>
      </w:pPr>
      <w:rPr>
        <w:rFonts w:hint="default" w:ascii="Wingdings" w:hAnsi="Wingdings"/>
      </w:rPr>
    </w:lvl>
  </w:abstractNum>
  <w:abstractNum w:abstractNumId="3">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79422CFA"/>
    <w:multiLevelType w:val="multilevel"/>
    <w:tmpl w:val="79422CFA"/>
    <w:lvl w:ilvl="0" w:tentative="0">
      <w:start w:val="1"/>
      <w:numFmt w:val="bullet"/>
      <w:lvlText w:val="‒"/>
      <w:lvlJc w:val="left"/>
      <w:pPr>
        <w:ind w:left="420" w:hanging="420"/>
      </w:pPr>
      <w:rPr>
        <w:rFonts w:hint="default" w:ascii="Arial" w:hAnsi="Arial" w:cs="Aria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3"/>
  </w:num>
  <w:num w:numId="2">
    <w:abstractNumId w:val="2"/>
  </w:num>
  <w:num w:numId="3">
    <w:abstractNumId w:val="1"/>
  </w:num>
  <w:num w:numId="4">
    <w:abstractNumId w:val="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2B"/>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9E4"/>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5F2B"/>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46B"/>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3D"/>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777DF"/>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86859"/>
    <w:rsid w:val="01594895"/>
    <w:rsid w:val="015C06BF"/>
    <w:rsid w:val="015D1618"/>
    <w:rsid w:val="015F18F2"/>
    <w:rsid w:val="015F5FA3"/>
    <w:rsid w:val="016800B9"/>
    <w:rsid w:val="017059E0"/>
    <w:rsid w:val="0171654A"/>
    <w:rsid w:val="01791D2E"/>
    <w:rsid w:val="01821D8F"/>
    <w:rsid w:val="01864D3B"/>
    <w:rsid w:val="01874535"/>
    <w:rsid w:val="018C2266"/>
    <w:rsid w:val="018C3642"/>
    <w:rsid w:val="018D7DCE"/>
    <w:rsid w:val="0195201D"/>
    <w:rsid w:val="019C3DA8"/>
    <w:rsid w:val="019E267E"/>
    <w:rsid w:val="01A402CD"/>
    <w:rsid w:val="01A742A2"/>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33D9D"/>
    <w:rsid w:val="01F60577"/>
    <w:rsid w:val="02016155"/>
    <w:rsid w:val="020F2EAB"/>
    <w:rsid w:val="020F4070"/>
    <w:rsid w:val="021042F2"/>
    <w:rsid w:val="021A2C38"/>
    <w:rsid w:val="021D2604"/>
    <w:rsid w:val="022533D4"/>
    <w:rsid w:val="02293A2A"/>
    <w:rsid w:val="022D5BF3"/>
    <w:rsid w:val="022F6559"/>
    <w:rsid w:val="022F66E0"/>
    <w:rsid w:val="023635A6"/>
    <w:rsid w:val="0238292F"/>
    <w:rsid w:val="023A0A2B"/>
    <w:rsid w:val="023E7088"/>
    <w:rsid w:val="0240545F"/>
    <w:rsid w:val="024C13AB"/>
    <w:rsid w:val="024C4285"/>
    <w:rsid w:val="02532AA9"/>
    <w:rsid w:val="025732DD"/>
    <w:rsid w:val="025C0F66"/>
    <w:rsid w:val="0262197E"/>
    <w:rsid w:val="026D13E1"/>
    <w:rsid w:val="027035EC"/>
    <w:rsid w:val="027B4322"/>
    <w:rsid w:val="02803683"/>
    <w:rsid w:val="028748E0"/>
    <w:rsid w:val="02892A7A"/>
    <w:rsid w:val="02927A98"/>
    <w:rsid w:val="029342BD"/>
    <w:rsid w:val="029D3139"/>
    <w:rsid w:val="02A12134"/>
    <w:rsid w:val="02A45D67"/>
    <w:rsid w:val="02AA2805"/>
    <w:rsid w:val="02AA4419"/>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150CB"/>
    <w:rsid w:val="030313BA"/>
    <w:rsid w:val="030D2AE5"/>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52A3"/>
    <w:rsid w:val="033F7E0C"/>
    <w:rsid w:val="03402EB3"/>
    <w:rsid w:val="034C342E"/>
    <w:rsid w:val="034E41AA"/>
    <w:rsid w:val="0354325C"/>
    <w:rsid w:val="03571FF7"/>
    <w:rsid w:val="035C4C68"/>
    <w:rsid w:val="035D2EB4"/>
    <w:rsid w:val="03651217"/>
    <w:rsid w:val="03687ADD"/>
    <w:rsid w:val="03696DA6"/>
    <w:rsid w:val="036A231E"/>
    <w:rsid w:val="03774924"/>
    <w:rsid w:val="03822F79"/>
    <w:rsid w:val="0395764C"/>
    <w:rsid w:val="039B69FD"/>
    <w:rsid w:val="03A32E58"/>
    <w:rsid w:val="03AC2829"/>
    <w:rsid w:val="03B728E0"/>
    <w:rsid w:val="03C0647A"/>
    <w:rsid w:val="03C4766B"/>
    <w:rsid w:val="03C6618A"/>
    <w:rsid w:val="03C80D80"/>
    <w:rsid w:val="03CD06E1"/>
    <w:rsid w:val="03CD6E1F"/>
    <w:rsid w:val="03D077B2"/>
    <w:rsid w:val="03D2121B"/>
    <w:rsid w:val="03D4427A"/>
    <w:rsid w:val="03E54642"/>
    <w:rsid w:val="03F54B29"/>
    <w:rsid w:val="03F81356"/>
    <w:rsid w:val="03F947E9"/>
    <w:rsid w:val="03FC7097"/>
    <w:rsid w:val="03FF3D36"/>
    <w:rsid w:val="04034FE6"/>
    <w:rsid w:val="040B2442"/>
    <w:rsid w:val="040C386D"/>
    <w:rsid w:val="040C6238"/>
    <w:rsid w:val="040E704D"/>
    <w:rsid w:val="040F1D6E"/>
    <w:rsid w:val="041126FA"/>
    <w:rsid w:val="041875C1"/>
    <w:rsid w:val="04193A43"/>
    <w:rsid w:val="04225784"/>
    <w:rsid w:val="04252816"/>
    <w:rsid w:val="04343972"/>
    <w:rsid w:val="043711E5"/>
    <w:rsid w:val="04376B0F"/>
    <w:rsid w:val="0444143C"/>
    <w:rsid w:val="0444783F"/>
    <w:rsid w:val="044753DC"/>
    <w:rsid w:val="045835A5"/>
    <w:rsid w:val="045C0E21"/>
    <w:rsid w:val="045E1DEE"/>
    <w:rsid w:val="045F0F0B"/>
    <w:rsid w:val="045F23BF"/>
    <w:rsid w:val="04605B56"/>
    <w:rsid w:val="04661837"/>
    <w:rsid w:val="04671100"/>
    <w:rsid w:val="046E568E"/>
    <w:rsid w:val="04786ED3"/>
    <w:rsid w:val="047D10D8"/>
    <w:rsid w:val="04811E74"/>
    <w:rsid w:val="04856247"/>
    <w:rsid w:val="04865E52"/>
    <w:rsid w:val="04875104"/>
    <w:rsid w:val="048829D4"/>
    <w:rsid w:val="049B40DC"/>
    <w:rsid w:val="04A128B3"/>
    <w:rsid w:val="04A3117E"/>
    <w:rsid w:val="04A53749"/>
    <w:rsid w:val="04C6655F"/>
    <w:rsid w:val="04C95B8C"/>
    <w:rsid w:val="04CD2C67"/>
    <w:rsid w:val="04D66461"/>
    <w:rsid w:val="04D95F6F"/>
    <w:rsid w:val="04E06510"/>
    <w:rsid w:val="04ED5A99"/>
    <w:rsid w:val="04FB4499"/>
    <w:rsid w:val="04FF76AB"/>
    <w:rsid w:val="05010225"/>
    <w:rsid w:val="051034CD"/>
    <w:rsid w:val="051F43BC"/>
    <w:rsid w:val="052432F7"/>
    <w:rsid w:val="05280A89"/>
    <w:rsid w:val="052D14A7"/>
    <w:rsid w:val="05367F8C"/>
    <w:rsid w:val="053C34DE"/>
    <w:rsid w:val="053E1AC2"/>
    <w:rsid w:val="053E6829"/>
    <w:rsid w:val="0545651B"/>
    <w:rsid w:val="05564384"/>
    <w:rsid w:val="05583DC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C21AB"/>
    <w:rsid w:val="05FF3135"/>
    <w:rsid w:val="060030B7"/>
    <w:rsid w:val="060836A6"/>
    <w:rsid w:val="060C4293"/>
    <w:rsid w:val="060C5B07"/>
    <w:rsid w:val="060D249E"/>
    <w:rsid w:val="06111076"/>
    <w:rsid w:val="061146F4"/>
    <w:rsid w:val="062362D5"/>
    <w:rsid w:val="062734D4"/>
    <w:rsid w:val="062D742E"/>
    <w:rsid w:val="062F266C"/>
    <w:rsid w:val="06382A58"/>
    <w:rsid w:val="063F20A9"/>
    <w:rsid w:val="064001EE"/>
    <w:rsid w:val="06474EFD"/>
    <w:rsid w:val="064767A0"/>
    <w:rsid w:val="06493A8C"/>
    <w:rsid w:val="064A35EA"/>
    <w:rsid w:val="064B521E"/>
    <w:rsid w:val="064C2727"/>
    <w:rsid w:val="065740AF"/>
    <w:rsid w:val="065A56A2"/>
    <w:rsid w:val="0665756F"/>
    <w:rsid w:val="066F6122"/>
    <w:rsid w:val="06735C62"/>
    <w:rsid w:val="067570AB"/>
    <w:rsid w:val="06776362"/>
    <w:rsid w:val="067B39B4"/>
    <w:rsid w:val="067D28AB"/>
    <w:rsid w:val="06805AC5"/>
    <w:rsid w:val="06836FEC"/>
    <w:rsid w:val="068523FB"/>
    <w:rsid w:val="06852909"/>
    <w:rsid w:val="068A178F"/>
    <w:rsid w:val="068C6317"/>
    <w:rsid w:val="069B1966"/>
    <w:rsid w:val="06A22FF5"/>
    <w:rsid w:val="06A32A23"/>
    <w:rsid w:val="06A55EB9"/>
    <w:rsid w:val="06AE0568"/>
    <w:rsid w:val="06AF116F"/>
    <w:rsid w:val="06B506C7"/>
    <w:rsid w:val="06B548E2"/>
    <w:rsid w:val="06BA7F49"/>
    <w:rsid w:val="06BB4F9D"/>
    <w:rsid w:val="06C72EBF"/>
    <w:rsid w:val="06C9247F"/>
    <w:rsid w:val="06CA43E9"/>
    <w:rsid w:val="06CD3A64"/>
    <w:rsid w:val="06CD47D4"/>
    <w:rsid w:val="06D10F0F"/>
    <w:rsid w:val="06DB688D"/>
    <w:rsid w:val="06DF7EFF"/>
    <w:rsid w:val="06E015C3"/>
    <w:rsid w:val="06E85678"/>
    <w:rsid w:val="06EF6236"/>
    <w:rsid w:val="06F30672"/>
    <w:rsid w:val="06F35A7A"/>
    <w:rsid w:val="06F35AB6"/>
    <w:rsid w:val="06F66B05"/>
    <w:rsid w:val="0702074E"/>
    <w:rsid w:val="0708086F"/>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8703A"/>
    <w:rsid w:val="077F531B"/>
    <w:rsid w:val="077F542D"/>
    <w:rsid w:val="077F5D16"/>
    <w:rsid w:val="07817B19"/>
    <w:rsid w:val="07896FC7"/>
    <w:rsid w:val="078B062A"/>
    <w:rsid w:val="07916BE4"/>
    <w:rsid w:val="079233D0"/>
    <w:rsid w:val="079E798A"/>
    <w:rsid w:val="07A20864"/>
    <w:rsid w:val="07A2728D"/>
    <w:rsid w:val="07A80D41"/>
    <w:rsid w:val="07AA3E51"/>
    <w:rsid w:val="07BE51B2"/>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97CF9"/>
    <w:rsid w:val="0800676F"/>
    <w:rsid w:val="080511A2"/>
    <w:rsid w:val="080F4BCD"/>
    <w:rsid w:val="08171593"/>
    <w:rsid w:val="0827264B"/>
    <w:rsid w:val="082A0972"/>
    <w:rsid w:val="0835476E"/>
    <w:rsid w:val="08367FC2"/>
    <w:rsid w:val="08385D80"/>
    <w:rsid w:val="083871EF"/>
    <w:rsid w:val="08391661"/>
    <w:rsid w:val="084E0029"/>
    <w:rsid w:val="08550FFB"/>
    <w:rsid w:val="085B2B84"/>
    <w:rsid w:val="085B5CAA"/>
    <w:rsid w:val="085D6C7E"/>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F2EF9"/>
    <w:rsid w:val="08D836B6"/>
    <w:rsid w:val="08D964D0"/>
    <w:rsid w:val="08F10FA0"/>
    <w:rsid w:val="08F5200D"/>
    <w:rsid w:val="08F87A74"/>
    <w:rsid w:val="08F911CC"/>
    <w:rsid w:val="08FD711B"/>
    <w:rsid w:val="09016732"/>
    <w:rsid w:val="09127CF4"/>
    <w:rsid w:val="09157ADC"/>
    <w:rsid w:val="09157E5B"/>
    <w:rsid w:val="091C6E55"/>
    <w:rsid w:val="092073EA"/>
    <w:rsid w:val="092234B5"/>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2140E"/>
    <w:rsid w:val="097862A6"/>
    <w:rsid w:val="09796C44"/>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91042"/>
    <w:rsid w:val="09B959E5"/>
    <w:rsid w:val="09BA1421"/>
    <w:rsid w:val="09BA5647"/>
    <w:rsid w:val="09C346F5"/>
    <w:rsid w:val="09C65D3C"/>
    <w:rsid w:val="09CA65A4"/>
    <w:rsid w:val="09CD6A58"/>
    <w:rsid w:val="09CD6EF5"/>
    <w:rsid w:val="09CF30C3"/>
    <w:rsid w:val="09D34B3A"/>
    <w:rsid w:val="09DC463F"/>
    <w:rsid w:val="09E14486"/>
    <w:rsid w:val="09E4648F"/>
    <w:rsid w:val="09F1407D"/>
    <w:rsid w:val="09F21427"/>
    <w:rsid w:val="09F22A67"/>
    <w:rsid w:val="0A093274"/>
    <w:rsid w:val="0A0E6073"/>
    <w:rsid w:val="0A145E2C"/>
    <w:rsid w:val="0A1A2E51"/>
    <w:rsid w:val="0A2102B8"/>
    <w:rsid w:val="0A223227"/>
    <w:rsid w:val="0A22459E"/>
    <w:rsid w:val="0A24365D"/>
    <w:rsid w:val="0A2705E1"/>
    <w:rsid w:val="0A2A6A0B"/>
    <w:rsid w:val="0A2B1C45"/>
    <w:rsid w:val="0A312533"/>
    <w:rsid w:val="0A335E1D"/>
    <w:rsid w:val="0A3532DE"/>
    <w:rsid w:val="0A380065"/>
    <w:rsid w:val="0A3A0D5D"/>
    <w:rsid w:val="0A446B70"/>
    <w:rsid w:val="0A4758B8"/>
    <w:rsid w:val="0A5056C6"/>
    <w:rsid w:val="0A5060D6"/>
    <w:rsid w:val="0A570EAE"/>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24BFF"/>
    <w:rsid w:val="0AA40CFE"/>
    <w:rsid w:val="0AA4164F"/>
    <w:rsid w:val="0AA50074"/>
    <w:rsid w:val="0AAB401F"/>
    <w:rsid w:val="0AB329A9"/>
    <w:rsid w:val="0ABA55D8"/>
    <w:rsid w:val="0AC23AEF"/>
    <w:rsid w:val="0ACD4245"/>
    <w:rsid w:val="0AD57FD6"/>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51337F"/>
    <w:rsid w:val="0B513DBF"/>
    <w:rsid w:val="0B5C18DB"/>
    <w:rsid w:val="0B5C42B3"/>
    <w:rsid w:val="0B5D5C62"/>
    <w:rsid w:val="0B5F215C"/>
    <w:rsid w:val="0B605DE1"/>
    <w:rsid w:val="0B615169"/>
    <w:rsid w:val="0B622E13"/>
    <w:rsid w:val="0B651A68"/>
    <w:rsid w:val="0B717521"/>
    <w:rsid w:val="0B7B749A"/>
    <w:rsid w:val="0B8307A0"/>
    <w:rsid w:val="0B841D24"/>
    <w:rsid w:val="0B857CF5"/>
    <w:rsid w:val="0B884E90"/>
    <w:rsid w:val="0B892782"/>
    <w:rsid w:val="0B936E39"/>
    <w:rsid w:val="0B9538BE"/>
    <w:rsid w:val="0B9B4AEA"/>
    <w:rsid w:val="0B9C0905"/>
    <w:rsid w:val="0B9E13B0"/>
    <w:rsid w:val="0BA50427"/>
    <w:rsid w:val="0BA7769D"/>
    <w:rsid w:val="0BAA0B6D"/>
    <w:rsid w:val="0BB02C8B"/>
    <w:rsid w:val="0BB2460A"/>
    <w:rsid w:val="0BB41A6B"/>
    <w:rsid w:val="0BB41CFB"/>
    <w:rsid w:val="0BB53F3C"/>
    <w:rsid w:val="0BC00376"/>
    <w:rsid w:val="0BC02988"/>
    <w:rsid w:val="0BC739F0"/>
    <w:rsid w:val="0BD21910"/>
    <w:rsid w:val="0BDA3782"/>
    <w:rsid w:val="0BDB5584"/>
    <w:rsid w:val="0BE0026A"/>
    <w:rsid w:val="0BE03DAA"/>
    <w:rsid w:val="0BE17727"/>
    <w:rsid w:val="0BE540D9"/>
    <w:rsid w:val="0BEC55E4"/>
    <w:rsid w:val="0BF427F9"/>
    <w:rsid w:val="0BF614B9"/>
    <w:rsid w:val="0C0B2ABC"/>
    <w:rsid w:val="0C0C632D"/>
    <w:rsid w:val="0C120111"/>
    <w:rsid w:val="0C12447E"/>
    <w:rsid w:val="0C1D0A79"/>
    <w:rsid w:val="0C2C1AE5"/>
    <w:rsid w:val="0C37145B"/>
    <w:rsid w:val="0C3946F8"/>
    <w:rsid w:val="0C3C0AB0"/>
    <w:rsid w:val="0C455380"/>
    <w:rsid w:val="0C485EB3"/>
    <w:rsid w:val="0C4C55F4"/>
    <w:rsid w:val="0C517DA1"/>
    <w:rsid w:val="0C52301A"/>
    <w:rsid w:val="0C573449"/>
    <w:rsid w:val="0C576E02"/>
    <w:rsid w:val="0C5D74AF"/>
    <w:rsid w:val="0C6038EF"/>
    <w:rsid w:val="0C654C73"/>
    <w:rsid w:val="0C663BE3"/>
    <w:rsid w:val="0C710467"/>
    <w:rsid w:val="0C744A34"/>
    <w:rsid w:val="0C751214"/>
    <w:rsid w:val="0C780533"/>
    <w:rsid w:val="0C780F1E"/>
    <w:rsid w:val="0C7D7580"/>
    <w:rsid w:val="0C85742B"/>
    <w:rsid w:val="0C861533"/>
    <w:rsid w:val="0C8726EC"/>
    <w:rsid w:val="0C873353"/>
    <w:rsid w:val="0C880B44"/>
    <w:rsid w:val="0C885C99"/>
    <w:rsid w:val="0C8B4B61"/>
    <w:rsid w:val="0C9A4387"/>
    <w:rsid w:val="0C9D3F03"/>
    <w:rsid w:val="0CA1546A"/>
    <w:rsid w:val="0CA4660D"/>
    <w:rsid w:val="0CA46672"/>
    <w:rsid w:val="0CA92BAC"/>
    <w:rsid w:val="0CB02A2E"/>
    <w:rsid w:val="0CB07BBB"/>
    <w:rsid w:val="0CB176C1"/>
    <w:rsid w:val="0CB471A1"/>
    <w:rsid w:val="0CB90F2E"/>
    <w:rsid w:val="0CBB5A0F"/>
    <w:rsid w:val="0CCD3B1C"/>
    <w:rsid w:val="0CE245F1"/>
    <w:rsid w:val="0CE33A19"/>
    <w:rsid w:val="0CE4001E"/>
    <w:rsid w:val="0CF5634C"/>
    <w:rsid w:val="0D0213CD"/>
    <w:rsid w:val="0D04575D"/>
    <w:rsid w:val="0D0612B8"/>
    <w:rsid w:val="0D066A9C"/>
    <w:rsid w:val="0D0714BC"/>
    <w:rsid w:val="0D076826"/>
    <w:rsid w:val="0D0A1D55"/>
    <w:rsid w:val="0D0F2DCE"/>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47BCA"/>
    <w:rsid w:val="0D6A353C"/>
    <w:rsid w:val="0D771AFB"/>
    <w:rsid w:val="0D7969D7"/>
    <w:rsid w:val="0D7F441B"/>
    <w:rsid w:val="0D826C81"/>
    <w:rsid w:val="0D845BD8"/>
    <w:rsid w:val="0D904522"/>
    <w:rsid w:val="0D976014"/>
    <w:rsid w:val="0DA060E8"/>
    <w:rsid w:val="0DA21DEB"/>
    <w:rsid w:val="0DA57AAE"/>
    <w:rsid w:val="0DA67711"/>
    <w:rsid w:val="0DB44F15"/>
    <w:rsid w:val="0DB51551"/>
    <w:rsid w:val="0DB76EF8"/>
    <w:rsid w:val="0DB8079D"/>
    <w:rsid w:val="0DC80C38"/>
    <w:rsid w:val="0DCE36F3"/>
    <w:rsid w:val="0DCF7F93"/>
    <w:rsid w:val="0DD611B6"/>
    <w:rsid w:val="0DD621E4"/>
    <w:rsid w:val="0DD933E8"/>
    <w:rsid w:val="0DDD2372"/>
    <w:rsid w:val="0DDE1317"/>
    <w:rsid w:val="0DE55D4A"/>
    <w:rsid w:val="0DEE77C3"/>
    <w:rsid w:val="0DF0225F"/>
    <w:rsid w:val="0DF367C2"/>
    <w:rsid w:val="0DFC48AF"/>
    <w:rsid w:val="0DFF2594"/>
    <w:rsid w:val="0E0313B1"/>
    <w:rsid w:val="0E043FF3"/>
    <w:rsid w:val="0E062A96"/>
    <w:rsid w:val="0E0D1A47"/>
    <w:rsid w:val="0E176FCD"/>
    <w:rsid w:val="0E193FCB"/>
    <w:rsid w:val="0E1C0C6C"/>
    <w:rsid w:val="0E2134C9"/>
    <w:rsid w:val="0E232F90"/>
    <w:rsid w:val="0E281319"/>
    <w:rsid w:val="0E3217E8"/>
    <w:rsid w:val="0E387AA5"/>
    <w:rsid w:val="0E393B3A"/>
    <w:rsid w:val="0E3F0E9A"/>
    <w:rsid w:val="0E400D03"/>
    <w:rsid w:val="0E406D5C"/>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94FFB"/>
    <w:rsid w:val="0E9A17E3"/>
    <w:rsid w:val="0EA11114"/>
    <w:rsid w:val="0EA35AC0"/>
    <w:rsid w:val="0EAA30A8"/>
    <w:rsid w:val="0EB11C1A"/>
    <w:rsid w:val="0EB34961"/>
    <w:rsid w:val="0EB9447E"/>
    <w:rsid w:val="0EC11B24"/>
    <w:rsid w:val="0EC468A2"/>
    <w:rsid w:val="0EC97E12"/>
    <w:rsid w:val="0ECA0784"/>
    <w:rsid w:val="0ECC4066"/>
    <w:rsid w:val="0ECE7C5F"/>
    <w:rsid w:val="0ED12B32"/>
    <w:rsid w:val="0ED42F9E"/>
    <w:rsid w:val="0EDA48C8"/>
    <w:rsid w:val="0EDC5CD2"/>
    <w:rsid w:val="0EE77EDF"/>
    <w:rsid w:val="0EEC53AA"/>
    <w:rsid w:val="0EF75D05"/>
    <w:rsid w:val="0EF957FE"/>
    <w:rsid w:val="0EFE2ACB"/>
    <w:rsid w:val="0F0752A8"/>
    <w:rsid w:val="0F087675"/>
    <w:rsid w:val="0F0D240A"/>
    <w:rsid w:val="0F0E2F3A"/>
    <w:rsid w:val="0F12247A"/>
    <w:rsid w:val="0F1D0ECD"/>
    <w:rsid w:val="0F2D7701"/>
    <w:rsid w:val="0F32645C"/>
    <w:rsid w:val="0F3452E0"/>
    <w:rsid w:val="0F362C24"/>
    <w:rsid w:val="0F364BC2"/>
    <w:rsid w:val="0F3A630E"/>
    <w:rsid w:val="0F3B1C05"/>
    <w:rsid w:val="0F3B7D81"/>
    <w:rsid w:val="0F455F85"/>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E6521"/>
    <w:rsid w:val="0F8F27CB"/>
    <w:rsid w:val="0F9A3D44"/>
    <w:rsid w:val="0FA11695"/>
    <w:rsid w:val="0FA26E81"/>
    <w:rsid w:val="0FA615E1"/>
    <w:rsid w:val="0FAD0019"/>
    <w:rsid w:val="0FAD3299"/>
    <w:rsid w:val="0FAD3F5A"/>
    <w:rsid w:val="0FB261C9"/>
    <w:rsid w:val="0FB31343"/>
    <w:rsid w:val="0FB714C3"/>
    <w:rsid w:val="0FC12836"/>
    <w:rsid w:val="0FC427AC"/>
    <w:rsid w:val="0FD95333"/>
    <w:rsid w:val="0FDD44E9"/>
    <w:rsid w:val="0FE0698F"/>
    <w:rsid w:val="0FEA3F98"/>
    <w:rsid w:val="0FEB0378"/>
    <w:rsid w:val="0FEC322B"/>
    <w:rsid w:val="0FEC6EF6"/>
    <w:rsid w:val="10036C5E"/>
    <w:rsid w:val="10045EE6"/>
    <w:rsid w:val="10071FE5"/>
    <w:rsid w:val="100C1580"/>
    <w:rsid w:val="100D3B17"/>
    <w:rsid w:val="100E5063"/>
    <w:rsid w:val="10145447"/>
    <w:rsid w:val="10154FE6"/>
    <w:rsid w:val="10201287"/>
    <w:rsid w:val="1023666E"/>
    <w:rsid w:val="1024103C"/>
    <w:rsid w:val="1031492B"/>
    <w:rsid w:val="1035409F"/>
    <w:rsid w:val="1035503C"/>
    <w:rsid w:val="1037078D"/>
    <w:rsid w:val="103806C3"/>
    <w:rsid w:val="103A7991"/>
    <w:rsid w:val="104052A4"/>
    <w:rsid w:val="10413A4E"/>
    <w:rsid w:val="10462479"/>
    <w:rsid w:val="104710A5"/>
    <w:rsid w:val="104830A2"/>
    <w:rsid w:val="104B2D15"/>
    <w:rsid w:val="104D41B8"/>
    <w:rsid w:val="104E13BC"/>
    <w:rsid w:val="10545462"/>
    <w:rsid w:val="10591BBA"/>
    <w:rsid w:val="10613177"/>
    <w:rsid w:val="1063036B"/>
    <w:rsid w:val="10674DB0"/>
    <w:rsid w:val="106D678B"/>
    <w:rsid w:val="107374A2"/>
    <w:rsid w:val="10746083"/>
    <w:rsid w:val="10774625"/>
    <w:rsid w:val="107779F1"/>
    <w:rsid w:val="107B4809"/>
    <w:rsid w:val="10836F99"/>
    <w:rsid w:val="108840E4"/>
    <w:rsid w:val="10886883"/>
    <w:rsid w:val="108A2129"/>
    <w:rsid w:val="10900CC5"/>
    <w:rsid w:val="10924B2D"/>
    <w:rsid w:val="10953B42"/>
    <w:rsid w:val="109755DE"/>
    <w:rsid w:val="10A12DB1"/>
    <w:rsid w:val="10B4235C"/>
    <w:rsid w:val="10B7486E"/>
    <w:rsid w:val="10BD429D"/>
    <w:rsid w:val="10C85160"/>
    <w:rsid w:val="10CC5735"/>
    <w:rsid w:val="10D679E0"/>
    <w:rsid w:val="10DF786B"/>
    <w:rsid w:val="10EC75B1"/>
    <w:rsid w:val="10F33CC1"/>
    <w:rsid w:val="10FA45D2"/>
    <w:rsid w:val="11024527"/>
    <w:rsid w:val="110A4489"/>
    <w:rsid w:val="11150F62"/>
    <w:rsid w:val="111A28E5"/>
    <w:rsid w:val="111D46E5"/>
    <w:rsid w:val="111E5679"/>
    <w:rsid w:val="11280A27"/>
    <w:rsid w:val="112F54D2"/>
    <w:rsid w:val="1133321C"/>
    <w:rsid w:val="113B291C"/>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F5D6B"/>
    <w:rsid w:val="11996649"/>
    <w:rsid w:val="119C152C"/>
    <w:rsid w:val="11A030A8"/>
    <w:rsid w:val="11AA61BD"/>
    <w:rsid w:val="11AB222F"/>
    <w:rsid w:val="11AC7561"/>
    <w:rsid w:val="11AE6531"/>
    <w:rsid w:val="11AF439E"/>
    <w:rsid w:val="11B50817"/>
    <w:rsid w:val="11B66269"/>
    <w:rsid w:val="11BA0839"/>
    <w:rsid w:val="11BE25B0"/>
    <w:rsid w:val="11CA3974"/>
    <w:rsid w:val="11D96062"/>
    <w:rsid w:val="11E4369D"/>
    <w:rsid w:val="11EA6B41"/>
    <w:rsid w:val="11EE4F27"/>
    <w:rsid w:val="11F0307F"/>
    <w:rsid w:val="11F267E8"/>
    <w:rsid w:val="11F427FC"/>
    <w:rsid w:val="11FA2D7A"/>
    <w:rsid w:val="12066C25"/>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CDC"/>
    <w:rsid w:val="12497A85"/>
    <w:rsid w:val="125A02CC"/>
    <w:rsid w:val="12612BA4"/>
    <w:rsid w:val="126405F6"/>
    <w:rsid w:val="1265625F"/>
    <w:rsid w:val="127222F3"/>
    <w:rsid w:val="12751FBA"/>
    <w:rsid w:val="127D422E"/>
    <w:rsid w:val="12845278"/>
    <w:rsid w:val="12863AEA"/>
    <w:rsid w:val="128B7C40"/>
    <w:rsid w:val="128C036A"/>
    <w:rsid w:val="128E70AD"/>
    <w:rsid w:val="129535C1"/>
    <w:rsid w:val="129D41B7"/>
    <w:rsid w:val="12A45BB3"/>
    <w:rsid w:val="12A9130F"/>
    <w:rsid w:val="12AB0CA2"/>
    <w:rsid w:val="12AB16DF"/>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A6C0E"/>
    <w:rsid w:val="12FB7F3D"/>
    <w:rsid w:val="13017E6E"/>
    <w:rsid w:val="130611C7"/>
    <w:rsid w:val="1306326A"/>
    <w:rsid w:val="130C7624"/>
    <w:rsid w:val="130D7CA1"/>
    <w:rsid w:val="131046DE"/>
    <w:rsid w:val="13172F98"/>
    <w:rsid w:val="131B2229"/>
    <w:rsid w:val="131B463A"/>
    <w:rsid w:val="131D12BF"/>
    <w:rsid w:val="131D5DAE"/>
    <w:rsid w:val="13217B01"/>
    <w:rsid w:val="13253FC4"/>
    <w:rsid w:val="132625C2"/>
    <w:rsid w:val="132A7435"/>
    <w:rsid w:val="13316631"/>
    <w:rsid w:val="13322AD3"/>
    <w:rsid w:val="133B5756"/>
    <w:rsid w:val="134904A6"/>
    <w:rsid w:val="1357258A"/>
    <w:rsid w:val="135845C3"/>
    <w:rsid w:val="135F5E4E"/>
    <w:rsid w:val="1377654A"/>
    <w:rsid w:val="137D1A4D"/>
    <w:rsid w:val="137F1B10"/>
    <w:rsid w:val="1382164E"/>
    <w:rsid w:val="13833EEA"/>
    <w:rsid w:val="1387444F"/>
    <w:rsid w:val="138C7615"/>
    <w:rsid w:val="13903BFA"/>
    <w:rsid w:val="13913843"/>
    <w:rsid w:val="13920C1D"/>
    <w:rsid w:val="13937FAD"/>
    <w:rsid w:val="13962CE5"/>
    <w:rsid w:val="13990AF5"/>
    <w:rsid w:val="13A510A8"/>
    <w:rsid w:val="13A62921"/>
    <w:rsid w:val="13AB3B97"/>
    <w:rsid w:val="13B35E26"/>
    <w:rsid w:val="13B42C01"/>
    <w:rsid w:val="13B445AD"/>
    <w:rsid w:val="13B66BD2"/>
    <w:rsid w:val="13BF66BA"/>
    <w:rsid w:val="13C04F95"/>
    <w:rsid w:val="13C33227"/>
    <w:rsid w:val="13C66479"/>
    <w:rsid w:val="13CA31CB"/>
    <w:rsid w:val="13CD1105"/>
    <w:rsid w:val="13CF6A07"/>
    <w:rsid w:val="13D27C86"/>
    <w:rsid w:val="13D765AD"/>
    <w:rsid w:val="13D90BC5"/>
    <w:rsid w:val="13D91947"/>
    <w:rsid w:val="13DC36E2"/>
    <w:rsid w:val="13E700A6"/>
    <w:rsid w:val="13ED51EC"/>
    <w:rsid w:val="13F22B81"/>
    <w:rsid w:val="13F41B61"/>
    <w:rsid w:val="13FD4FCC"/>
    <w:rsid w:val="13FE285E"/>
    <w:rsid w:val="1400502D"/>
    <w:rsid w:val="140D5E1A"/>
    <w:rsid w:val="1410395F"/>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7D7D37"/>
    <w:rsid w:val="14812D74"/>
    <w:rsid w:val="14836C15"/>
    <w:rsid w:val="14862300"/>
    <w:rsid w:val="148B50C9"/>
    <w:rsid w:val="148C00A0"/>
    <w:rsid w:val="148D3653"/>
    <w:rsid w:val="149363B8"/>
    <w:rsid w:val="149E0A7B"/>
    <w:rsid w:val="14A75504"/>
    <w:rsid w:val="14A82A63"/>
    <w:rsid w:val="14A86EA4"/>
    <w:rsid w:val="14AC358C"/>
    <w:rsid w:val="14AD2764"/>
    <w:rsid w:val="14B227CC"/>
    <w:rsid w:val="14B76730"/>
    <w:rsid w:val="14C42DC7"/>
    <w:rsid w:val="14C767C8"/>
    <w:rsid w:val="14D6049D"/>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96C4E"/>
    <w:rsid w:val="151B0462"/>
    <w:rsid w:val="151C45D8"/>
    <w:rsid w:val="15290336"/>
    <w:rsid w:val="15297BD7"/>
    <w:rsid w:val="152E6293"/>
    <w:rsid w:val="15325A1E"/>
    <w:rsid w:val="153B59AE"/>
    <w:rsid w:val="1542012A"/>
    <w:rsid w:val="15422ACA"/>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75136"/>
    <w:rsid w:val="15BE3D9D"/>
    <w:rsid w:val="15C02C76"/>
    <w:rsid w:val="15C4476E"/>
    <w:rsid w:val="15C61DCD"/>
    <w:rsid w:val="15D4474D"/>
    <w:rsid w:val="15D7597F"/>
    <w:rsid w:val="15E32BB5"/>
    <w:rsid w:val="160A3803"/>
    <w:rsid w:val="160C437B"/>
    <w:rsid w:val="161033BE"/>
    <w:rsid w:val="16147F08"/>
    <w:rsid w:val="16160429"/>
    <w:rsid w:val="161C3234"/>
    <w:rsid w:val="162F0727"/>
    <w:rsid w:val="16302232"/>
    <w:rsid w:val="163562A4"/>
    <w:rsid w:val="163A584C"/>
    <w:rsid w:val="163D439F"/>
    <w:rsid w:val="164051D9"/>
    <w:rsid w:val="1641433F"/>
    <w:rsid w:val="164875ED"/>
    <w:rsid w:val="164B2B96"/>
    <w:rsid w:val="164D6264"/>
    <w:rsid w:val="16521C58"/>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A3C25"/>
    <w:rsid w:val="169D1595"/>
    <w:rsid w:val="169E2FAE"/>
    <w:rsid w:val="16A65B92"/>
    <w:rsid w:val="16AA56E3"/>
    <w:rsid w:val="16AC6E85"/>
    <w:rsid w:val="16AD0A57"/>
    <w:rsid w:val="16BA18A0"/>
    <w:rsid w:val="16BA7C07"/>
    <w:rsid w:val="16BD160C"/>
    <w:rsid w:val="16BE109A"/>
    <w:rsid w:val="16C066C7"/>
    <w:rsid w:val="16C2724F"/>
    <w:rsid w:val="16C41FCF"/>
    <w:rsid w:val="16C455CB"/>
    <w:rsid w:val="16D359B1"/>
    <w:rsid w:val="16D550B0"/>
    <w:rsid w:val="16D849B0"/>
    <w:rsid w:val="16DC6856"/>
    <w:rsid w:val="16DD48E9"/>
    <w:rsid w:val="16E7220A"/>
    <w:rsid w:val="16F7773E"/>
    <w:rsid w:val="16FD7F89"/>
    <w:rsid w:val="170133DA"/>
    <w:rsid w:val="17017641"/>
    <w:rsid w:val="170259E1"/>
    <w:rsid w:val="17026088"/>
    <w:rsid w:val="170353FD"/>
    <w:rsid w:val="17056BCC"/>
    <w:rsid w:val="171053FC"/>
    <w:rsid w:val="17137BE1"/>
    <w:rsid w:val="1715378E"/>
    <w:rsid w:val="17172D0A"/>
    <w:rsid w:val="171D7B9C"/>
    <w:rsid w:val="17220210"/>
    <w:rsid w:val="17235F88"/>
    <w:rsid w:val="17256955"/>
    <w:rsid w:val="17260A88"/>
    <w:rsid w:val="172B6CEB"/>
    <w:rsid w:val="172E31B3"/>
    <w:rsid w:val="17343071"/>
    <w:rsid w:val="17350245"/>
    <w:rsid w:val="17382580"/>
    <w:rsid w:val="17425826"/>
    <w:rsid w:val="174A2743"/>
    <w:rsid w:val="174A2BD1"/>
    <w:rsid w:val="174D3983"/>
    <w:rsid w:val="17595246"/>
    <w:rsid w:val="175E4288"/>
    <w:rsid w:val="175F6489"/>
    <w:rsid w:val="17650A34"/>
    <w:rsid w:val="17652ACF"/>
    <w:rsid w:val="176C704A"/>
    <w:rsid w:val="177653C5"/>
    <w:rsid w:val="17781A92"/>
    <w:rsid w:val="17844C56"/>
    <w:rsid w:val="178659C6"/>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331DAD"/>
    <w:rsid w:val="183E4121"/>
    <w:rsid w:val="183F3DA9"/>
    <w:rsid w:val="184068C1"/>
    <w:rsid w:val="18420253"/>
    <w:rsid w:val="1848540C"/>
    <w:rsid w:val="18524B4C"/>
    <w:rsid w:val="18533B98"/>
    <w:rsid w:val="185546D2"/>
    <w:rsid w:val="18674D45"/>
    <w:rsid w:val="186B15D6"/>
    <w:rsid w:val="186C1DBE"/>
    <w:rsid w:val="186C5153"/>
    <w:rsid w:val="186E738D"/>
    <w:rsid w:val="186F36A8"/>
    <w:rsid w:val="187640ED"/>
    <w:rsid w:val="18804AA7"/>
    <w:rsid w:val="18850ACD"/>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979C0"/>
    <w:rsid w:val="18DE1E44"/>
    <w:rsid w:val="18DE5861"/>
    <w:rsid w:val="18DF766E"/>
    <w:rsid w:val="18E67034"/>
    <w:rsid w:val="18E872D7"/>
    <w:rsid w:val="18E921AF"/>
    <w:rsid w:val="18EA68A3"/>
    <w:rsid w:val="18EB3E8C"/>
    <w:rsid w:val="18F06558"/>
    <w:rsid w:val="18F3471F"/>
    <w:rsid w:val="18F931E6"/>
    <w:rsid w:val="18FA042B"/>
    <w:rsid w:val="18FE4771"/>
    <w:rsid w:val="19031599"/>
    <w:rsid w:val="19046384"/>
    <w:rsid w:val="19065891"/>
    <w:rsid w:val="191321B7"/>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500DD6"/>
    <w:rsid w:val="19521210"/>
    <w:rsid w:val="19537076"/>
    <w:rsid w:val="195621A4"/>
    <w:rsid w:val="19564B19"/>
    <w:rsid w:val="195E2D4F"/>
    <w:rsid w:val="195F336A"/>
    <w:rsid w:val="19614F51"/>
    <w:rsid w:val="19665294"/>
    <w:rsid w:val="19675935"/>
    <w:rsid w:val="19684070"/>
    <w:rsid w:val="196A0432"/>
    <w:rsid w:val="196B2258"/>
    <w:rsid w:val="196C7350"/>
    <w:rsid w:val="19720BF1"/>
    <w:rsid w:val="197557A0"/>
    <w:rsid w:val="19764535"/>
    <w:rsid w:val="198374F4"/>
    <w:rsid w:val="1989194D"/>
    <w:rsid w:val="19894C83"/>
    <w:rsid w:val="198C5D06"/>
    <w:rsid w:val="19A7296F"/>
    <w:rsid w:val="19B94DE5"/>
    <w:rsid w:val="19BB7983"/>
    <w:rsid w:val="19CA4702"/>
    <w:rsid w:val="19D01D27"/>
    <w:rsid w:val="19D76F77"/>
    <w:rsid w:val="19DC3901"/>
    <w:rsid w:val="19DE7440"/>
    <w:rsid w:val="19E45BB3"/>
    <w:rsid w:val="19ED386F"/>
    <w:rsid w:val="19F90091"/>
    <w:rsid w:val="19F91F18"/>
    <w:rsid w:val="19FF1298"/>
    <w:rsid w:val="1A03072C"/>
    <w:rsid w:val="1A045B87"/>
    <w:rsid w:val="1A1F1382"/>
    <w:rsid w:val="1A203F61"/>
    <w:rsid w:val="1A210157"/>
    <w:rsid w:val="1A2364A1"/>
    <w:rsid w:val="1A2C794C"/>
    <w:rsid w:val="1A365F00"/>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F4EDC"/>
    <w:rsid w:val="1A813E2C"/>
    <w:rsid w:val="1A8506F7"/>
    <w:rsid w:val="1A8F2FDB"/>
    <w:rsid w:val="1A960E81"/>
    <w:rsid w:val="1A972C69"/>
    <w:rsid w:val="1A9A0C93"/>
    <w:rsid w:val="1A9A12C1"/>
    <w:rsid w:val="1AB02AE4"/>
    <w:rsid w:val="1AB359A1"/>
    <w:rsid w:val="1AB941C3"/>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370CF"/>
    <w:rsid w:val="1B08241D"/>
    <w:rsid w:val="1B082CC4"/>
    <w:rsid w:val="1B0B3B20"/>
    <w:rsid w:val="1B1613A0"/>
    <w:rsid w:val="1B1F30D9"/>
    <w:rsid w:val="1B223C37"/>
    <w:rsid w:val="1B2A7E36"/>
    <w:rsid w:val="1B2F42C3"/>
    <w:rsid w:val="1B315167"/>
    <w:rsid w:val="1B324397"/>
    <w:rsid w:val="1B372EB9"/>
    <w:rsid w:val="1B39636C"/>
    <w:rsid w:val="1B3C488F"/>
    <w:rsid w:val="1B40005E"/>
    <w:rsid w:val="1B4268B4"/>
    <w:rsid w:val="1B427936"/>
    <w:rsid w:val="1B5D3106"/>
    <w:rsid w:val="1B73181B"/>
    <w:rsid w:val="1B7906CE"/>
    <w:rsid w:val="1B7D07F3"/>
    <w:rsid w:val="1B831B2B"/>
    <w:rsid w:val="1B853A57"/>
    <w:rsid w:val="1B9219EE"/>
    <w:rsid w:val="1B9307F8"/>
    <w:rsid w:val="1B944685"/>
    <w:rsid w:val="1B945678"/>
    <w:rsid w:val="1B957E3F"/>
    <w:rsid w:val="1B9B11CA"/>
    <w:rsid w:val="1B9B3AD0"/>
    <w:rsid w:val="1BA258AE"/>
    <w:rsid w:val="1BA57F07"/>
    <w:rsid w:val="1BAA3905"/>
    <w:rsid w:val="1BB01F6E"/>
    <w:rsid w:val="1BB81DD8"/>
    <w:rsid w:val="1BB848C7"/>
    <w:rsid w:val="1BB86F3A"/>
    <w:rsid w:val="1BC85001"/>
    <w:rsid w:val="1BCA7505"/>
    <w:rsid w:val="1BD91032"/>
    <w:rsid w:val="1BDD2FB0"/>
    <w:rsid w:val="1BDF024C"/>
    <w:rsid w:val="1BE649E3"/>
    <w:rsid w:val="1BEA1E6C"/>
    <w:rsid w:val="1BEE4EC9"/>
    <w:rsid w:val="1BEF7D4B"/>
    <w:rsid w:val="1BF768CD"/>
    <w:rsid w:val="1BF92025"/>
    <w:rsid w:val="1BF9326D"/>
    <w:rsid w:val="1C036FDA"/>
    <w:rsid w:val="1C0428CB"/>
    <w:rsid w:val="1C0730F3"/>
    <w:rsid w:val="1C08111C"/>
    <w:rsid w:val="1C0A12E3"/>
    <w:rsid w:val="1C0B33CB"/>
    <w:rsid w:val="1C0D0258"/>
    <w:rsid w:val="1C0D60C9"/>
    <w:rsid w:val="1C17562C"/>
    <w:rsid w:val="1C1869A6"/>
    <w:rsid w:val="1C191CF6"/>
    <w:rsid w:val="1C206F70"/>
    <w:rsid w:val="1C242C80"/>
    <w:rsid w:val="1C277F90"/>
    <w:rsid w:val="1C33796F"/>
    <w:rsid w:val="1C341EE3"/>
    <w:rsid w:val="1C3E5B92"/>
    <w:rsid w:val="1C441419"/>
    <w:rsid w:val="1C4774DD"/>
    <w:rsid w:val="1C4A45C4"/>
    <w:rsid w:val="1C4B3310"/>
    <w:rsid w:val="1C561E66"/>
    <w:rsid w:val="1C5E3742"/>
    <w:rsid w:val="1C5F23B1"/>
    <w:rsid w:val="1C6D07BF"/>
    <w:rsid w:val="1C6D4144"/>
    <w:rsid w:val="1C726EC3"/>
    <w:rsid w:val="1C793EB9"/>
    <w:rsid w:val="1C7B65E1"/>
    <w:rsid w:val="1C807142"/>
    <w:rsid w:val="1C90266F"/>
    <w:rsid w:val="1C951971"/>
    <w:rsid w:val="1C9A166E"/>
    <w:rsid w:val="1C9C48A7"/>
    <w:rsid w:val="1CA16CCE"/>
    <w:rsid w:val="1CAA7318"/>
    <w:rsid w:val="1CAB1830"/>
    <w:rsid w:val="1CAD2752"/>
    <w:rsid w:val="1CB702E9"/>
    <w:rsid w:val="1CBA5B32"/>
    <w:rsid w:val="1CBE0F85"/>
    <w:rsid w:val="1CBE5026"/>
    <w:rsid w:val="1CC1651E"/>
    <w:rsid w:val="1CCD6D74"/>
    <w:rsid w:val="1CD363DF"/>
    <w:rsid w:val="1CD8702E"/>
    <w:rsid w:val="1CD97139"/>
    <w:rsid w:val="1CE13063"/>
    <w:rsid w:val="1CE2616E"/>
    <w:rsid w:val="1CF15683"/>
    <w:rsid w:val="1CF333A5"/>
    <w:rsid w:val="1CF53F65"/>
    <w:rsid w:val="1CFA57E6"/>
    <w:rsid w:val="1D023336"/>
    <w:rsid w:val="1D031DDA"/>
    <w:rsid w:val="1D0B731D"/>
    <w:rsid w:val="1D1D6A68"/>
    <w:rsid w:val="1D1F1D0C"/>
    <w:rsid w:val="1D2054C4"/>
    <w:rsid w:val="1D24658B"/>
    <w:rsid w:val="1D2E77E8"/>
    <w:rsid w:val="1D457CE9"/>
    <w:rsid w:val="1D4969F4"/>
    <w:rsid w:val="1D4C117F"/>
    <w:rsid w:val="1D513E68"/>
    <w:rsid w:val="1D563E2F"/>
    <w:rsid w:val="1D5A17CD"/>
    <w:rsid w:val="1D5A3689"/>
    <w:rsid w:val="1D6033FE"/>
    <w:rsid w:val="1D684015"/>
    <w:rsid w:val="1D6B5AD7"/>
    <w:rsid w:val="1D6F79AF"/>
    <w:rsid w:val="1D7877C5"/>
    <w:rsid w:val="1D7C6E19"/>
    <w:rsid w:val="1D8F5B72"/>
    <w:rsid w:val="1D8F6826"/>
    <w:rsid w:val="1D9B69B7"/>
    <w:rsid w:val="1D9C5DA0"/>
    <w:rsid w:val="1D9C7126"/>
    <w:rsid w:val="1D9F462B"/>
    <w:rsid w:val="1DA1442D"/>
    <w:rsid w:val="1DA265B5"/>
    <w:rsid w:val="1DB26ED0"/>
    <w:rsid w:val="1DB835A9"/>
    <w:rsid w:val="1DC254A8"/>
    <w:rsid w:val="1DC603E1"/>
    <w:rsid w:val="1DEC45ED"/>
    <w:rsid w:val="1DF2745E"/>
    <w:rsid w:val="1DF71982"/>
    <w:rsid w:val="1DF8498F"/>
    <w:rsid w:val="1E02615D"/>
    <w:rsid w:val="1E093D7D"/>
    <w:rsid w:val="1E143B97"/>
    <w:rsid w:val="1E183872"/>
    <w:rsid w:val="1E1D7E95"/>
    <w:rsid w:val="1E201A27"/>
    <w:rsid w:val="1E224747"/>
    <w:rsid w:val="1E2B2F2B"/>
    <w:rsid w:val="1E304B88"/>
    <w:rsid w:val="1E377B48"/>
    <w:rsid w:val="1E3E02E7"/>
    <w:rsid w:val="1E6703B7"/>
    <w:rsid w:val="1E680B85"/>
    <w:rsid w:val="1E6B2336"/>
    <w:rsid w:val="1E712925"/>
    <w:rsid w:val="1E7845CD"/>
    <w:rsid w:val="1E8028A0"/>
    <w:rsid w:val="1E8261B5"/>
    <w:rsid w:val="1E8B032D"/>
    <w:rsid w:val="1E8B7AD0"/>
    <w:rsid w:val="1E8E3E30"/>
    <w:rsid w:val="1E9D2018"/>
    <w:rsid w:val="1E9D4737"/>
    <w:rsid w:val="1E9D55A8"/>
    <w:rsid w:val="1EA11D29"/>
    <w:rsid w:val="1EA13E87"/>
    <w:rsid w:val="1EA53D75"/>
    <w:rsid w:val="1EA73541"/>
    <w:rsid w:val="1EAF4E87"/>
    <w:rsid w:val="1EB109E6"/>
    <w:rsid w:val="1EB50D64"/>
    <w:rsid w:val="1EB774F1"/>
    <w:rsid w:val="1EBA43DC"/>
    <w:rsid w:val="1EBF5044"/>
    <w:rsid w:val="1EC11B39"/>
    <w:rsid w:val="1EC80437"/>
    <w:rsid w:val="1EC9295D"/>
    <w:rsid w:val="1ED15DFD"/>
    <w:rsid w:val="1ED509F1"/>
    <w:rsid w:val="1ED874EC"/>
    <w:rsid w:val="1ED94E25"/>
    <w:rsid w:val="1EDB6C5F"/>
    <w:rsid w:val="1EE36B24"/>
    <w:rsid w:val="1EE4433F"/>
    <w:rsid w:val="1EE6740D"/>
    <w:rsid w:val="1EEC1621"/>
    <w:rsid w:val="1EED7A29"/>
    <w:rsid w:val="1F0D14F3"/>
    <w:rsid w:val="1F0E3B92"/>
    <w:rsid w:val="1F120D07"/>
    <w:rsid w:val="1F141EF2"/>
    <w:rsid w:val="1F264229"/>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15A66"/>
    <w:rsid w:val="1F661994"/>
    <w:rsid w:val="1F672A0E"/>
    <w:rsid w:val="1F6833F6"/>
    <w:rsid w:val="1F68659A"/>
    <w:rsid w:val="1F727EC6"/>
    <w:rsid w:val="1F7959F4"/>
    <w:rsid w:val="1F7C19E4"/>
    <w:rsid w:val="1F83562C"/>
    <w:rsid w:val="1F8A5F10"/>
    <w:rsid w:val="1F947917"/>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CC1221"/>
    <w:rsid w:val="1FD35404"/>
    <w:rsid w:val="1FDF6B08"/>
    <w:rsid w:val="1FDF7828"/>
    <w:rsid w:val="1FE045AC"/>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63D53"/>
    <w:rsid w:val="20275ED1"/>
    <w:rsid w:val="203B1416"/>
    <w:rsid w:val="203C2005"/>
    <w:rsid w:val="20420995"/>
    <w:rsid w:val="20447B3E"/>
    <w:rsid w:val="204619A3"/>
    <w:rsid w:val="204D7AED"/>
    <w:rsid w:val="204F595B"/>
    <w:rsid w:val="20532924"/>
    <w:rsid w:val="205A627C"/>
    <w:rsid w:val="206301A7"/>
    <w:rsid w:val="20642E89"/>
    <w:rsid w:val="2067334B"/>
    <w:rsid w:val="206F7CD5"/>
    <w:rsid w:val="207778B9"/>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01AED"/>
    <w:rsid w:val="212F6A59"/>
    <w:rsid w:val="213020AE"/>
    <w:rsid w:val="21306305"/>
    <w:rsid w:val="21330562"/>
    <w:rsid w:val="21361B20"/>
    <w:rsid w:val="213D54AD"/>
    <w:rsid w:val="214169BB"/>
    <w:rsid w:val="21432544"/>
    <w:rsid w:val="2144141D"/>
    <w:rsid w:val="214B1974"/>
    <w:rsid w:val="214F4863"/>
    <w:rsid w:val="21504A40"/>
    <w:rsid w:val="215F7E39"/>
    <w:rsid w:val="2163647D"/>
    <w:rsid w:val="216C54DE"/>
    <w:rsid w:val="216E4095"/>
    <w:rsid w:val="217106CC"/>
    <w:rsid w:val="217C7971"/>
    <w:rsid w:val="217D44BC"/>
    <w:rsid w:val="21840F69"/>
    <w:rsid w:val="218F61F1"/>
    <w:rsid w:val="21936BCB"/>
    <w:rsid w:val="219619F8"/>
    <w:rsid w:val="219842E4"/>
    <w:rsid w:val="21997056"/>
    <w:rsid w:val="219B2AEE"/>
    <w:rsid w:val="219D3F2A"/>
    <w:rsid w:val="21A25092"/>
    <w:rsid w:val="21AA5245"/>
    <w:rsid w:val="21AB4F6A"/>
    <w:rsid w:val="21AB77F7"/>
    <w:rsid w:val="21AC4ECC"/>
    <w:rsid w:val="21AD30AE"/>
    <w:rsid w:val="21B50781"/>
    <w:rsid w:val="21B87C47"/>
    <w:rsid w:val="21BF03BC"/>
    <w:rsid w:val="21BF480E"/>
    <w:rsid w:val="21C05C8D"/>
    <w:rsid w:val="21C447A5"/>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A7E25"/>
    <w:rsid w:val="229D01C1"/>
    <w:rsid w:val="229F462B"/>
    <w:rsid w:val="22A72B65"/>
    <w:rsid w:val="22AA0362"/>
    <w:rsid w:val="22AA773F"/>
    <w:rsid w:val="22B059F5"/>
    <w:rsid w:val="22B06BDB"/>
    <w:rsid w:val="22B21CAB"/>
    <w:rsid w:val="22B63FB8"/>
    <w:rsid w:val="22BA2D5C"/>
    <w:rsid w:val="22BA6F2B"/>
    <w:rsid w:val="22BC7DF2"/>
    <w:rsid w:val="22BD19A6"/>
    <w:rsid w:val="22BD504B"/>
    <w:rsid w:val="22D41540"/>
    <w:rsid w:val="22D61781"/>
    <w:rsid w:val="22E30977"/>
    <w:rsid w:val="22E30F99"/>
    <w:rsid w:val="22E95A8D"/>
    <w:rsid w:val="22F017B2"/>
    <w:rsid w:val="22F7088E"/>
    <w:rsid w:val="22F97E5B"/>
    <w:rsid w:val="22FA647A"/>
    <w:rsid w:val="22FB21DC"/>
    <w:rsid w:val="23003817"/>
    <w:rsid w:val="23042520"/>
    <w:rsid w:val="230B07F6"/>
    <w:rsid w:val="23143B37"/>
    <w:rsid w:val="231544D3"/>
    <w:rsid w:val="2315496B"/>
    <w:rsid w:val="231637F9"/>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B65DE"/>
    <w:rsid w:val="238D0169"/>
    <w:rsid w:val="2390760E"/>
    <w:rsid w:val="239130F2"/>
    <w:rsid w:val="239B728F"/>
    <w:rsid w:val="239D405B"/>
    <w:rsid w:val="23A06FB8"/>
    <w:rsid w:val="23AE6E9E"/>
    <w:rsid w:val="23B02460"/>
    <w:rsid w:val="23B94969"/>
    <w:rsid w:val="23BD6F6C"/>
    <w:rsid w:val="23BF30A4"/>
    <w:rsid w:val="23C62FD3"/>
    <w:rsid w:val="23C80F4A"/>
    <w:rsid w:val="23CE5D21"/>
    <w:rsid w:val="23D160BB"/>
    <w:rsid w:val="23D2612A"/>
    <w:rsid w:val="23D33566"/>
    <w:rsid w:val="23D53925"/>
    <w:rsid w:val="23D9762E"/>
    <w:rsid w:val="23DF2C6B"/>
    <w:rsid w:val="23E173A1"/>
    <w:rsid w:val="23E3610D"/>
    <w:rsid w:val="23E52298"/>
    <w:rsid w:val="23E94462"/>
    <w:rsid w:val="23F06611"/>
    <w:rsid w:val="23F073B8"/>
    <w:rsid w:val="23F6158E"/>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E6A2B"/>
    <w:rsid w:val="24401E98"/>
    <w:rsid w:val="2446648F"/>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C41BF"/>
    <w:rsid w:val="24B06136"/>
    <w:rsid w:val="24B631A8"/>
    <w:rsid w:val="24B93780"/>
    <w:rsid w:val="24BD38BA"/>
    <w:rsid w:val="24C0685F"/>
    <w:rsid w:val="24CD6DBE"/>
    <w:rsid w:val="24D20A06"/>
    <w:rsid w:val="24D51CDF"/>
    <w:rsid w:val="24E57853"/>
    <w:rsid w:val="24E77BE6"/>
    <w:rsid w:val="24F17428"/>
    <w:rsid w:val="24F24750"/>
    <w:rsid w:val="250253B9"/>
    <w:rsid w:val="250C5C6A"/>
    <w:rsid w:val="25165BAC"/>
    <w:rsid w:val="2517098B"/>
    <w:rsid w:val="25176627"/>
    <w:rsid w:val="251E0656"/>
    <w:rsid w:val="252053F9"/>
    <w:rsid w:val="25280B69"/>
    <w:rsid w:val="25280CBE"/>
    <w:rsid w:val="252A4786"/>
    <w:rsid w:val="25304AD5"/>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D3F3E"/>
    <w:rsid w:val="25AE0C1E"/>
    <w:rsid w:val="25BB6C64"/>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11495B"/>
    <w:rsid w:val="2618762A"/>
    <w:rsid w:val="26217848"/>
    <w:rsid w:val="2625247E"/>
    <w:rsid w:val="262E20E8"/>
    <w:rsid w:val="262E34C1"/>
    <w:rsid w:val="263E0775"/>
    <w:rsid w:val="2640682F"/>
    <w:rsid w:val="26472F6E"/>
    <w:rsid w:val="264F2FA3"/>
    <w:rsid w:val="26510DB8"/>
    <w:rsid w:val="26531A21"/>
    <w:rsid w:val="265A4DDA"/>
    <w:rsid w:val="266239C5"/>
    <w:rsid w:val="26626905"/>
    <w:rsid w:val="26667EB2"/>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0657"/>
    <w:rsid w:val="26A968B5"/>
    <w:rsid w:val="26AC1A34"/>
    <w:rsid w:val="26AC5BFD"/>
    <w:rsid w:val="26B9766D"/>
    <w:rsid w:val="26BA59F2"/>
    <w:rsid w:val="26BD1ECD"/>
    <w:rsid w:val="26C36DE5"/>
    <w:rsid w:val="26C9404D"/>
    <w:rsid w:val="26CD53A8"/>
    <w:rsid w:val="26D323BB"/>
    <w:rsid w:val="26D45590"/>
    <w:rsid w:val="26DB67F4"/>
    <w:rsid w:val="26E53AE2"/>
    <w:rsid w:val="26EB2849"/>
    <w:rsid w:val="26EB45E1"/>
    <w:rsid w:val="26F017B3"/>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439E1"/>
    <w:rsid w:val="275658F1"/>
    <w:rsid w:val="276142AB"/>
    <w:rsid w:val="27621C7A"/>
    <w:rsid w:val="27625732"/>
    <w:rsid w:val="276320D7"/>
    <w:rsid w:val="276F3D3A"/>
    <w:rsid w:val="27711B2C"/>
    <w:rsid w:val="27744B4E"/>
    <w:rsid w:val="27794C3E"/>
    <w:rsid w:val="277A5E6A"/>
    <w:rsid w:val="278A6416"/>
    <w:rsid w:val="279408D2"/>
    <w:rsid w:val="279A2ED3"/>
    <w:rsid w:val="27A23025"/>
    <w:rsid w:val="27A46397"/>
    <w:rsid w:val="27AE1B73"/>
    <w:rsid w:val="27B02558"/>
    <w:rsid w:val="27B027C6"/>
    <w:rsid w:val="27B03EC1"/>
    <w:rsid w:val="27B91021"/>
    <w:rsid w:val="27BA3133"/>
    <w:rsid w:val="27C06D17"/>
    <w:rsid w:val="27C66099"/>
    <w:rsid w:val="27CA7CDA"/>
    <w:rsid w:val="27E30D7E"/>
    <w:rsid w:val="27E43C95"/>
    <w:rsid w:val="27F20EFC"/>
    <w:rsid w:val="27FB11A8"/>
    <w:rsid w:val="27FE4240"/>
    <w:rsid w:val="27FF2D7D"/>
    <w:rsid w:val="280008FF"/>
    <w:rsid w:val="28050D91"/>
    <w:rsid w:val="280A73A7"/>
    <w:rsid w:val="280B0292"/>
    <w:rsid w:val="281035C6"/>
    <w:rsid w:val="28140E2A"/>
    <w:rsid w:val="2824417F"/>
    <w:rsid w:val="28255041"/>
    <w:rsid w:val="282B1213"/>
    <w:rsid w:val="283832F0"/>
    <w:rsid w:val="283A1E3E"/>
    <w:rsid w:val="283C6F4D"/>
    <w:rsid w:val="283F0B9A"/>
    <w:rsid w:val="284543A1"/>
    <w:rsid w:val="285465E8"/>
    <w:rsid w:val="28553E1D"/>
    <w:rsid w:val="2859475D"/>
    <w:rsid w:val="2866568E"/>
    <w:rsid w:val="28693318"/>
    <w:rsid w:val="286B3B61"/>
    <w:rsid w:val="286D43F4"/>
    <w:rsid w:val="286F5A89"/>
    <w:rsid w:val="28754C0A"/>
    <w:rsid w:val="28765DD5"/>
    <w:rsid w:val="28821314"/>
    <w:rsid w:val="2891501A"/>
    <w:rsid w:val="28937E6D"/>
    <w:rsid w:val="289C154A"/>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F33F0D"/>
    <w:rsid w:val="28F72DB8"/>
    <w:rsid w:val="28F91877"/>
    <w:rsid w:val="28F925C2"/>
    <w:rsid w:val="28F95F71"/>
    <w:rsid w:val="28FE6A8A"/>
    <w:rsid w:val="290517ED"/>
    <w:rsid w:val="290753B9"/>
    <w:rsid w:val="291415DC"/>
    <w:rsid w:val="291712DF"/>
    <w:rsid w:val="29192BE8"/>
    <w:rsid w:val="291A0B21"/>
    <w:rsid w:val="291C432F"/>
    <w:rsid w:val="291D21EF"/>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981CF5"/>
    <w:rsid w:val="299C6B98"/>
    <w:rsid w:val="29A4634A"/>
    <w:rsid w:val="29A84DD1"/>
    <w:rsid w:val="29A95FC5"/>
    <w:rsid w:val="29AA2390"/>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64370"/>
    <w:rsid w:val="29E765AE"/>
    <w:rsid w:val="29EB2636"/>
    <w:rsid w:val="29ED4F50"/>
    <w:rsid w:val="29F26903"/>
    <w:rsid w:val="29F64A6B"/>
    <w:rsid w:val="29FD3742"/>
    <w:rsid w:val="2A06427E"/>
    <w:rsid w:val="2A0F1A72"/>
    <w:rsid w:val="2A0F7591"/>
    <w:rsid w:val="2A13176E"/>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627A42"/>
    <w:rsid w:val="2A630308"/>
    <w:rsid w:val="2A657762"/>
    <w:rsid w:val="2A676AD0"/>
    <w:rsid w:val="2A687AA6"/>
    <w:rsid w:val="2A6A2073"/>
    <w:rsid w:val="2A7317FC"/>
    <w:rsid w:val="2A770CC7"/>
    <w:rsid w:val="2A7A022E"/>
    <w:rsid w:val="2A7B6C4A"/>
    <w:rsid w:val="2A8A27A6"/>
    <w:rsid w:val="2A8B1FCC"/>
    <w:rsid w:val="2A9303DF"/>
    <w:rsid w:val="2A9A66D4"/>
    <w:rsid w:val="2AA1007B"/>
    <w:rsid w:val="2AA12DD3"/>
    <w:rsid w:val="2AAA29AB"/>
    <w:rsid w:val="2AAA4B39"/>
    <w:rsid w:val="2AAB1744"/>
    <w:rsid w:val="2AAC36BD"/>
    <w:rsid w:val="2AB04937"/>
    <w:rsid w:val="2AB1542B"/>
    <w:rsid w:val="2AB86677"/>
    <w:rsid w:val="2ABA266F"/>
    <w:rsid w:val="2ABA6033"/>
    <w:rsid w:val="2ABC2E55"/>
    <w:rsid w:val="2AC357DB"/>
    <w:rsid w:val="2AC90132"/>
    <w:rsid w:val="2ACF5AEC"/>
    <w:rsid w:val="2AD62AB0"/>
    <w:rsid w:val="2ADC1447"/>
    <w:rsid w:val="2ADE1583"/>
    <w:rsid w:val="2AE70523"/>
    <w:rsid w:val="2AF12CDF"/>
    <w:rsid w:val="2AF27DCB"/>
    <w:rsid w:val="2AF92B4F"/>
    <w:rsid w:val="2AFC24E6"/>
    <w:rsid w:val="2B0726A6"/>
    <w:rsid w:val="2B090320"/>
    <w:rsid w:val="2B0C6B23"/>
    <w:rsid w:val="2B0F5DB4"/>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611B55"/>
    <w:rsid w:val="2B662258"/>
    <w:rsid w:val="2B686C09"/>
    <w:rsid w:val="2B795BD8"/>
    <w:rsid w:val="2B8311DA"/>
    <w:rsid w:val="2B863EAA"/>
    <w:rsid w:val="2B8759DF"/>
    <w:rsid w:val="2B8B34AB"/>
    <w:rsid w:val="2B914C5E"/>
    <w:rsid w:val="2BA252E6"/>
    <w:rsid w:val="2BA53554"/>
    <w:rsid w:val="2BAC4FE7"/>
    <w:rsid w:val="2BB0363B"/>
    <w:rsid w:val="2BB44220"/>
    <w:rsid w:val="2BB61EA7"/>
    <w:rsid w:val="2BBA6EF5"/>
    <w:rsid w:val="2BBD5502"/>
    <w:rsid w:val="2BBE53B4"/>
    <w:rsid w:val="2BC03979"/>
    <w:rsid w:val="2BC907E9"/>
    <w:rsid w:val="2BC941AF"/>
    <w:rsid w:val="2BD65CCE"/>
    <w:rsid w:val="2BDC02CD"/>
    <w:rsid w:val="2BDF4442"/>
    <w:rsid w:val="2BE64A3E"/>
    <w:rsid w:val="2BEC4F7F"/>
    <w:rsid w:val="2BF00C4E"/>
    <w:rsid w:val="2BF01DD3"/>
    <w:rsid w:val="2BF51B27"/>
    <w:rsid w:val="2BF52156"/>
    <w:rsid w:val="2C005788"/>
    <w:rsid w:val="2C11705A"/>
    <w:rsid w:val="2C1216FD"/>
    <w:rsid w:val="2C1234F6"/>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6890"/>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A28D3"/>
    <w:rsid w:val="2CB77B90"/>
    <w:rsid w:val="2CBC4209"/>
    <w:rsid w:val="2CC12D54"/>
    <w:rsid w:val="2CC9742A"/>
    <w:rsid w:val="2CCB3003"/>
    <w:rsid w:val="2CD17849"/>
    <w:rsid w:val="2CD47078"/>
    <w:rsid w:val="2CDA4FDA"/>
    <w:rsid w:val="2CDC7091"/>
    <w:rsid w:val="2CE128DC"/>
    <w:rsid w:val="2CE16D71"/>
    <w:rsid w:val="2CE27F26"/>
    <w:rsid w:val="2CED6828"/>
    <w:rsid w:val="2CF4201A"/>
    <w:rsid w:val="2CF8269C"/>
    <w:rsid w:val="2CFD5C64"/>
    <w:rsid w:val="2D0128E8"/>
    <w:rsid w:val="2D0450C7"/>
    <w:rsid w:val="2D0C5A2F"/>
    <w:rsid w:val="2D0E231B"/>
    <w:rsid w:val="2D145154"/>
    <w:rsid w:val="2D1A1A6B"/>
    <w:rsid w:val="2D1A4915"/>
    <w:rsid w:val="2D1C670F"/>
    <w:rsid w:val="2D306B85"/>
    <w:rsid w:val="2D313196"/>
    <w:rsid w:val="2D323D75"/>
    <w:rsid w:val="2D3F06B2"/>
    <w:rsid w:val="2D400A9F"/>
    <w:rsid w:val="2D540857"/>
    <w:rsid w:val="2D590555"/>
    <w:rsid w:val="2D6B1A7D"/>
    <w:rsid w:val="2D726428"/>
    <w:rsid w:val="2D770975"/>
    <w:rsid w:val="2D7A06F1"/>
    <w:rsid w:val="2D8151A4"/>
    <w:rsid w:val="2DA02E9C"/>
    <w:rsid w:val="2DAC4521"/>
    <w:rsid w:val="2DBB1852"/>
    <w:rsid w:val="2DBF0C3E"/>
    <w:rsid w:val="2DBF1601"/>
    <w:rsid w:val="2DBF4C3A"/>
    <w:rsid w:val="2DC464AC"/>
    <w:rsid w:val="2DD06A7C"/>
    <w:rsid w:val="2DD06AF3"/>
    <w:rsid w:val="2DDD1D4C"/>
    <w:rsid w:val="2DEA21A7"/>
    <w:rsid w:val="2DF04CFF"/>
    <w:rsid w:val="2DF6091F"/>
    <w:rsid w:val="2DF77C3F"/>
    <w:rsid w:val="2DFA6574"/>
    <w:rsid w:val="2DFB6F69"/>
    <w:rsid w:val="2E001622"/>
    <w:rsid w:val="2E0062BD"/>
    <w:rsid w:val="2E040A80"/>
    <w:rsid w:val="2E095C19"/>
    <w:rsid w:val="2E0F3A78"/>
    <w:rsid w:val="2E1530A6"/>
    <w:rsid w:val="2E160B5E"/>
    <w:rsid w:val="2E1859B1"/>
    <w:rsid w:val="2E190FE7"/>
    <w:rsid w:val="2E195433"/>
    <w:rsid w:val="2E2630D7"/>
    <w:rsid w:val="2E2806DD"/>
    <w:rsid w:val="2E2A4425"/>
    <w:rsid w:val="2E2F3046"/>
    <w:rsid w:val="2E302808"/>
    <w:rsid w:val="2E3A3030"/>
    <w:rsid w:val="2E3C084B"/>
    <w:rsid w:val="2E46069F"/>
    <w:rsid w:val="2E4B21B3"/>
    <w:rsid w:val="2E553370"/>
    <w:rsid w:val="2E5608F9"/>
    <w:rsid w:val="2E570E04"/>
    <w:rsid w:val="2E59206F"/>
    <w:rsid w:val="2E601EB6"/>
    <w:rsid w:val="2E6626EB"/>
    <w:rsid w:val="2E6703F9"/>
    <w:rsid w:val="2E6B29AA"/>
    <w:rsid w:val="2E6F4813"/>
    <w:rsid w:val="2E705752"/>
    <w:rsid w:val="2E7622E7"/>
    <w:rsid w:val="2E791B9C"/>
    <w:rsid w:val="2E7A5E34"/>
    <w:rsid w:val="2E7B51F7"/>
    <w:rsid w:val="2E7B65BB"/>
    <w:rsid w:val="2E855C37"/>
    <w:rsid w:val="2E884911"/>
    <w:rsid w:val="2E8863A8"/>
    <w:rsid w:val="2E8B3A26"/>
    <w:rsid w:val="2E8F09A4"/>
    <w:rsid w:val="2E914A07"/>
    <w:rsid w:val="2E993370"/>
    <w:rsid w:val="2E9A086A"/>
    <w:rsid w:val="2E9A69ED"/>
    <w:rsid w:val="2E9B22A9"/>
    <w:rsid w:val="2E9F70FE"/>
    <w:rsid w:val="2EA049A8"/>
    <w:rsid w:val="2EA26ABE"/>
    <w:rsid w:val="2EA72F10"/>
    <w:rsid w:val="2EA74B75"/>
    <w:rsid w:val="2EB61295"/>
    <w:rsid w:val="2EB941A6"/>
    <w:rsid w:val="2EC414ED"/>
    <w:rsid w:val="2EC71A13"/>
    <w:rsid w:val="2EC722DC"/>
    <w:rsid w:val="2EC9437A"/>
    <w:rsid w:val="2EDC714E"/>
    <w:rsid w:val="2EEA307E"/>
    <w:rsid w:val="2EEF6737"/>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640C4"/>
    <w:rsid w:val="2F8E5F5C"/>
    <w:rsid w:val="2F921FAC"/>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F117AD"/>
    <w:rsid w:val="2FF17999"/>
    <w:rsid w:val="2FF335AC"/>
    <w:rsid w:val="2FF40BAE"/>
    <w:rsid w:val="2FF95633"/>
    <w:rsid w:val="2FFD391C"/>
    <w:rsid w:val="30010F70"/>
    <w:rsid w:val="300F7F13"/>
    <w:rsid w:val="30135E4B"/>
    <w:rsid w:val="30146B19"/>
    <w:rsid w:val="30151A88"/>
    <w:rsid w:val="301C0A49"/>
    <w:rsid w:val="301E3C00"/>
    <w:rsid w:val="302757BF"/>
    <w:rsid w:val="302E1CAD"/>
    <w:rsid w:val="302F0C7E"/>
    <w:rsid w:val="30354430"/>
    <w:rsid w:val="303F616B"/>
    <w:rsid w:val="3042736A"/>
    <w:rsid w:val="3045713F"/>
    <w:rsid w:val="30486EA7"/>
    <w:rsid w:val="30500A5C"/>
    <w:rsid w:val="305447A9"/>
    <w:rsid w:val="305F558E"/>
    <w:rsid w:val="306B4848"/>
    <w:rsid w:val="30752E77"/>
    <w:rsid w:val="308018A6"/>
    <w:rsid w:val="30804E19"/>
    <w:rsid w:val="3090288F"/>
    <w:rsid w:val="309B0CFB"/>
    <w:rsid w:val="309B2EEC"/>
    <w:rsid w:val="309E4272"/>
    <w:rsid w:val="30AE56DC"/>
    <w:rsid w:val="30B7307E"/>
    <w:rsid w:val="30BB5407"/>
    <w:rsid w:val="30BF034E"/>
    <w:rsid w:val="30C21A0E"/>
    <w:rsid w:val="30DC45E8"/>
    <w:rsid w:val="30DD6027"/>
    <w:rsid w:val="30DE16AB"/>
    <w:rsid w:val="30E1221A"/>
    <w:rsid w:val="30E734EF"/>
    <w:rsid w:val="30F24AB3"/>
    <w:rsid w:val="30F44A95"/>
    <w:rsid w:val="30F77A98"/>
    <w:rsid w:val="30FA21D8"/>
    <w:rsid w:val="30FC2A23"/>
    <w:rsid w:val="31154308"/>
    <w:rsid w:val="31197ABC"/>
    <w:rsid w:val="311D5B14"/>
    <w:rsid w:val="312723F9"/>
    <w:rsid w:val="312D0545"/>
    <w:rsid w:val="312D1F98"/>
    <w:rsid w:val="3136546A"/>
    <w:rsid w:val="313A7B85"/>
    <w:rsid w:val="313E22A6"/>
    <w:rsid w:val="31412F85"/>
    <w:rsid w:val="31454E97"/>
    <w:rsid w:val="314A019C"/>
    <w:rsid w:val="314E27D6"/>
    <w:rsid w:val="31514FC5"/>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863B2"/>
    <w:rsid w:val="317A322A"/>
    <w:rsid w:val="317A7B84"/>
    <w:rsid w:val="31822EAF"/>
    <w:rsid w:val="31840D12"/>
    <w:rsid w:val="31846FF6"/>
    <w:rsid w:val="318854B9"/>
    <w:rsid w:val="319268E9"/>
    <w:rsid w:val="319377B4"/>
    <w:rsid w:val="319B3834"/>
    <w:rsid w:val="319D6381"/>
    <w:rsid w:val="31A53A0B"/>
    <w:rsid w:val="31A64EDC"/>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94F07"/>
    <w:rsid w:val="31FA7AEE"/>
    <w:rsid w:val="31FB60C5"/>
    <w:rsid w:val="3209100C"/>
    <w:rsid w:val="321E250B"/>
    <w:rsid w:val="32226597"/>
    <w:rsid w:val="322A5516"/>
    <w:rsid w:val="322C6DC4"/>
    <w:rsid w:val="3238698E"/>
    <w:rsid w:val="324968A9"/>
    <w:rsid w:val="324C11A1"/>
    <w:rsid w:val="324C70CD"/>
    <w:rsid w:val="324F1DD8"/>
    <w:rsid w:val="32515BC8"/>
    <w:rsid w:val="32530F81"/>
    <w:rsid w:val="32544043"/>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404E2"/>
    <w:rsid w:val="327A3DD6"/>
    <w:rsid w:val="327E6AD8"/>
    <w:rsid w:val="32864FED"/>
    <w:rsid w:val="32926F1E"/>
    <w:rsid w:val="32946A84"/>
    <w:rsid w:val="329747D6"/>
    <w:rsid w:val="329B3044"/>
    <w:rsid w:val="32AC6196"/>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31EA6"/>
    <w:rsid w:val="32F76D5D"/>
    <w:rsid w:val="32F86450"/>
    <w:rsid w:val="330066D7"/>
    <w:rsid w:val="330244A4"/>
    <w:rsid w:val="3304026E"/>
    <w:rsid w:val="33066388"/>
    <w:rsid w:val="330F1E44"/>
    <w:rsid w:val="331747E7"/>
    <w:rsid w:val="331B37C6"/>
    <w:rsid w:val="331C390F"/>
    <w:rsid w:val="33222F7E"/>
    <w:rsid w:val="333A0536"/>
    <w:rsid w:val="333E0FE1"/>
    <w:rsid w:val="333F4C47"/>
    <w:rsid w:val="333F6941"/>
    <w:rsid w:val="334D7767"/>
    <w:rsid w:val="33610DDA"/>
    <w:rsid w:val="3362171F"/>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F7141"/>
    <w:rsid w:val="33CB205A"/>
    <w:rsid w:val="33CC56FF"/>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E635E"/>
    <w:rsid w:val="34260D3D"/>
    <w:rsid w:val="342B057B"/>
    <w:rsid w:val="342D3CE2"/>
    <w:rsid w:val="34333AFC"/>
    <w:rsid w:val="34343D6C"/>
    <w:rsid w:val="34347DC5"/>
    <w:rsid w:val="34380493"/>
    <w:rsid w:val="34463967"/>
    <w:rsid w:val="344C08D2"/>
    <w:rsid w:val="345543D1"/>
    <w:rsid w:val="34564E8B"/>
    <w:rsid w:val="345A1F55"/>
    <w:rsid w:val="345A7367"/>
    <w:rsid w:val="345D2CD0"/>
    <w:rsid w:val="346C0AEA"/>
    <w:rsid w:val="3473748E"/>
    <w:rsid w:val="347F540F"/>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83EF3"/>
    <w:rsid w:val="34F953E0"/>
    <w:rsid w:val="34FF2166"/>
    <w:rsid w:val="3503286C"/>
    <w:rsid w:val="350A773D"/>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C4905"/>
    <w:rsid w:val="353C75ED"/>
    <w:rsid w:val="353E791E"/>
    <w:rsid w:val="354008AB"/>
    <w:rsid w:val="354966A2"/>
    <w:rsid w:val="354B493A"/>
    <w:rsid w:val="354B64B4"/>
    <w:rsid w:val="354C7B38"/>
    <w:rsid w:val="354F28B8"/>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578D4"/>
    <w:rsid w:val="358618B0"/>
    <w:rsid w:val="3589285D"/>
    <w:rsid w:val="35967E5E"/>
    <w:rsid w:val="359C1F6C"/>
    <w:rsid w:val="35A02A2E"/>
    <w:rsid w:val="35A0338E"/>
    <w:rsid w:val="35A16611"/>
    <w:rsid w:val="35A31A0A"/>
    <w:rsid w:val="35A57D9C"/>
    <w:rsid w:val="35A974EC"/>
    <w:rsid w:val="35AB5D7D"/>
    <w:rsid w:val="35B31B82"/>
    <w:rsid w:val="35C154C0"/>
    <w:rsid w:val="35C7584B"/>
    <w:rsid w:val="35D2581D"/>
    <w:rsid w:val="35D31DE1"/>
    <w:rsid w:val="35D361F7"/>
    <w:rsid w:val="35D801CA"/>
    <w:rsid w:val="35DD2AEE"/>
    <w:rsid w:val="35E425DA"/>
    <w:rsid w:val="35EA6509"/>
    <w:rsid w:val="35ED04DC"/>
    <w:rsid w:val="35F44E5C"/>
    <w:rsid w:val="35F45994"/>
    <w:rsid w:val="35F8217F"/>
    <w:rsid w:val="35FA3D05"/>
    <w:rsid w:val="3602050E"/>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91125"/>
    <w:rsid w:val="369C60C5"/>
    <w:rsid w:val="369E44B4"/>
    <w:rsid w:val="36A312B2"/>
    <w:rsid w:val="36A9265A"/>
    <w:rsid w:val="36A9393B"/>
    <w:rsid w:val="36AA239C"/>
    <w:rsid w:val="36B121C7"/>
    <w:rsid w:val="36B2486C"/>
    <w:rsid w:val="36B307B1"/>
    <w:rsid w:val="36BA14F4"/>
    <w:rsid w:val="36C45C2A"/>
    <w:rsid w:val="36CB04A2"/>
    <w:rsid w:val="36D009E5"/>
    <w:rsid w:val="36D27C18"/>
    <w:rsid w:val="36D512A9"/>
    <w:rsid w:val="36D85209"/>
    <w:rsid w:val="36D934D3"/>
    <w:rsid w:val="36D94280"/>
    <w:rsid w:val="36DE2053"/>
    <w:rsid w:val="36E07ED3"/>
    <w:rsid w:val="36E222AF"/>
    <w:rsid w:val="36F03F0E"/>
    <w:rsid w:val="36F414F3"/>
    <w:rsid w:val="36F902E0"/>
    <w:rsid w:val="37002C93"/>
    <w:rsid w:val="370974B4"/>
    <w:rsid w:val="371A5A8E"/>
    <w:rsid w:val="371B03AE"/>
    <w:rsid w:val="371E6151"/>
    <w:rsid w:val="37200042"/>
    <w:rsid w:val="37271A7B"/>
    <w:rsid w:val="37277663"/>
    <w:rsid w:val="37277974"/>
    <w:rsid w:val="372A07F2"/>
    <w:rsid w:val="37342518"/>
    <w:rsid w:val="37357964"/>
    <w:rsid w:val="373B5161"/>
    <w:rsid w:val="373D6F58"/>
    <w:rsid w:val="37446333"/>
    <w:rsid w:val="37446A77"/>
    <w:rsid w:val="374D0B20"/>
    <w:rsid w:val="37557969"/>
    <w:rsid w:val="375D4473"/>
    <w:rsid w:val="37615F3C"/>
    <w:rsid w:val="376B106B"/>
    <w:rsid w:val="377963D6"/>
    <w:rsid w:val="377A5D14"/>
    <w:rsid w:val="378075A4"/>
    <w:rsid w:val="3783595B"/>
    <w:rsid w:val="37840F0B"/>
    <w:rsid w:val="378772DD"/>
    <w:rsid w:val="378A731A"/>
    <w:rsid w:val="378E3617"/>
    <w:rsid w:val="37931A90"/>
    <w:rsid w:val="37A30ED5"/>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36594"/>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81AB5"/>
    <w:rsid w:val="38A30506"/>
    <w:rsid w:val="38A40C18"/>
    <w:rsid w:val="38A433DE"/>
    <w:rsid w:val="38A5563D"/>
    <w:rsid w:val="38A61C5A"/>
    <w:rsid w:val="38A967ED"/>
    <w:rsid w:val="38AB306B"/>
    <w:rsid w:val="38AC4968"/>
    <w:rsid w:val="38B9506E"/>
    <w:rsid w:val="38BE3112"/>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45926"/>
    <w:rsid w:val="38E46191"/>
    <w:rsid w:val="38EB7945"/>
    <w:rsid w:val="38EC260C"/>
    <w:rsid w:val="38EF0DB7"/>
    <w:rsid w:val="38F50C85"/>
    <w:rsid w:val="39065A02"/>
    <w:rsid w:val="39105718"/>
    <w:rsid w:val="39147611"/>
    <w:rsid w:val="392B6A4C"/>
    <w:rsid w:val="393232FB"/>
    <w:rsid w:val="393544DD"/>
    <w:rsid w:val="393962EC"/>
    <w:rsid w:val="393F6CD7"/>
    <w:rsid w:val="39457868"/>
    <w:rsid w:val="39462EDC"/>
    <w:rsid w:val="394935B8"/>
    <w:rsid w:val="394C557A"/>
    <w:rsid w:val="3952190F"/>
    <w:rsid w:val="39541117"/>
    <w:rsid w:val="395753F2"/>
    <w:rsid w:val="395771BA"/>
    <w:rsid w:val="395806F3"/>
    <w:rsid w:val="395811AF"/>
    <w:rsid w:val="395D360D"/>
    <w:rsid w:val="3962524A"/>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443D4B"/>
    <w:rsid w:val="3A543180"/>
    <w:rsid w:val="3A616CAD"/>
    <w:rsid w:val="3A711C68"/>
    <w:rsid w:val="3A7927E8"/>
    <w:rsid w:val="3A796E46"/>
    <w:rsid w:val="3A7C159F"/>
    <w:rsid w:val="3A8B3C77"/>
    <w:rsid w:val="3A971F5B"/>
    <w:rsid w:val="3A987B49"/>
    <w:rsid w:val="3A9A224E"/>
    <w:rsid w:val="3A9C1F8C"/>
    <w:rsid w:val="3A9D2551"/>
    <w:rsid w:val="3AA05C74"/>
    <w:rsid w:val="3AA15A8E"/>
    <w:rsid w:val="3AA607A4"/>
    <w:rsid w:val="3AA90278"/>
    <w:rsid w:val="3AA97F70"/>
    <w:rsid w:val="3AAC45FD"/>
    <w:rsid w:val="3AB2580E"/>
    <w:rsid w:val="3AB26A14"/>
    <w:rsid w:val="3AB94248"/>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46294E"/>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D039A1"/>
    <w:rsid w:val="3BD40BDF"/>
    <w:rsid w:val="3BDB4BB2"/>
    <w:rsid w:val="3BDE5F43"/>
    <w:rsid w:val="3BE6675A"/>
    <w:rsid w:val="3BE745F7"/>
    <w:rsid w:val="3BEF1864"/>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D41CF"/>
    <w:rsid w:val="3C4F7D80"/>
    <w:rsid w:val="3C5475AD"/>
    <w:rsid w:val="3C591787"/>
    <w:rsid w:val="3C64689F"/>
    <w:rsid w:val="3C6E7D4D"/>
    <w:rsid w:val="3C740DAA"/>
    <w:rsid w:val="3C750E34"/>
    <w:rsid w:val="3C7A7CE8"/>
    <w:rsid w:val="3C7E65EC"/>
    <w:rsid w:val="3C812838"/>
    <w:rsid w:val="3C8555A2"/>
    <w:rsid w:val="3C867450"/>
    <w:rsid w:val="3C915B7E"/>
    <w:rsid w:val="3C971009"/>
    <w:rsid w:val="3C9E64A0"/>
    <w:rsid w:val="3CA159BD"/>
    <w:rsid w:val="3CA41337"/>
    <w:rsid w:val="3CA95FB0"/>
    <w:rsid w:val="3CAA38C3"/>
    <w:rsid w:val="3CAA5481"/>
    <w:rsid w:val="3CAC1109"/>
    <w:rsid w:val="3CB338D6"/>
    <w:rsid w:val="3CB36CF4"/>
    <w:rsid w:val="3CB61240"/>
    <w:rsid w:val="3CBA78F5"/>
    <w:rsid w:val="3CBD5A0F"/>
    <w:rsid w:val="3CBF7818"/>
    <w:rsid w:val="3CC26B63"/>
    <w:rsid w:val="3CC42B41"/>
    <w:rsid w:val="3CCC4D4D"/>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F1231"/>
    <w:rsid w:val="3D163A6F"/>
    <w:rsid w:val="3D184661"/>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6029"/>
    <w:rsid w:val="3D61104E"/>
    <w:rsid w:val="3D611CC7"/>
    <w:rsid w:val="3D6223C0"/>
    <w:rsid w:val="3D641D7A"/>
    <w:rsid w:val="3D7335E1"/>
    <w:rsid w:val="3D7618FA"/>
    <w:rsid w:val="3D766E42"/>
    <w:rsid w:val="3D791797"/>
    <w:rsid w:val="3D7E5F43"/>
    <w:rsid w:val="3D807BCD"/>
    <w:rsid w:val="3D82057E"/>
    <w:rsid w:val="3D832B00"/>
    <w:rsid w:val="3D8522AA"/>
    <w:rsid w:val="3D8A0C19"/>
    <w:rsid w:val="3D917A42"/>
    <w:rsid w:val="3D9816B4"/>
    <w:rsid w:val="3D990197"/>
    <w:rsid w:val="3D9A0655"/>
    <w:rsid w:val="3D9D4DFB"/>
    <w:rsid w:val="3DA22306"/>
    <w:rsid w:val="3DA9667F"/>
    <w:rsid w:val="3DB17297"/>
    <w:rsid w:val="3DBB6C89"/>
    <w:rsid w:val="3DCD6921"/>
    <w:rsid w:val="3DD67156"/>
    <w:rsid w:val="3DD745F2"/>
    <w:rsid w:val="3DE04FCE"/>
    <w:rsid w:val="3DE37514"/>
    <w:rsid w:val="3DE548AC"/>
    <w:rsid w:val="3DE653F8"/>
    <w:rsid w:val="3DE72673"/>
    <w:rsid w:val="3DEB1255"/>
    <w:rsid w:val="3DEE1FBE"/>
    <w:rsid w:val="3DEE62E8"/>
    <w:rsid w:val="3DF94D6E"/>
    <w:rsid w:val="3E0448CB"/>
    <w:rsid w:val="3E073B6A"/>
    <w:rsid w:val="3E0918A5"/>
    <w:rsid w:val="3E0F25EA"/>
    <w:rsid w:val="3E146F59"/>
    <w:rsid w:val="3E197897"/>
    <w:rsid w:val="3E220E05"/>
    <w:rsid w:val="3E22755F"/>
    <w:rsid w:val="3E237BCC"/>
    <w:rsid w:val="3E255AC9"/>
    <w:rsid w:val="3E3419DC"/>
    <w:rsid w:val="3E3C5F3C"/>
    <w:rsid w:val="3E3E306A"/>
    <w:rsid w:val="3E3F2CA0"/>
    <w:rsid w:val="3E454B0D"/>
    <w:rsid w:val="3E463CA5"/>
    <w:rsid w:val="3E4B2DC3"/>
    <w:rsid w:val="3E535A69"/>
    <w:rsid w:val="3E583BB7"/>
    <w:rsid w:val="3E5A1D01"/>
    <w:rsid w:val="3E5B12DC"/>
    <w:rsid w:val="3E623E46"/>
    <w:rsid w:val="3E63159D"/>
    <w:rsid w:val="3E667FB0"/>
    <w:rsid w:val="3E680BF1"/>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910A5"/>
    <w:rsid w:val="3EAC3BDD"/>
    <w:rsid w:val="3EB50523"/>
    <w:rsid w:val="3EB767A1"/>
    <w:rsid w:val="3EBB7EC0"/>
    <w:rsid w:val="3EC055C8"/>
    <w:rsid w:val="3EC31440"/>
    <w:rsid w:val="3EC41A48"/>
    <w:rsid w:val="3EC5174F"/>
    <w:rsid w:val="3EC51CAD"/>
    <w:rsid w:val="3EC720C9"/>
    <w:rsid w:val="3EC80A9D"/>
    <w:rsid w:val="3EC9080A"/>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09112D"/>
    <w:rsid w:val="3F144192"/>
    <w:rsid w:val="3F1871AF"/>
    <w:rsid w:val="3F206E95"/>
    <w:rsid w:val="3F217DDA"/>
    <w:rsid w:val="3F2B184D"/>
    <w:rsid w:val="3F2C36BA"/>
    <w:rsid w:val="3F2C7646"/>
    <w:rsid w:val="3F2F01F0"/>
    <w:rsid w:val="3F2F05B7"/>
    <w:rsid w:val="3F3C6744"/>
    <w:rsid w:val="3F421D47"/>
    <w:rsid w:val="3F441B08"/>
    <w:rsid w:val="3F4A4087"/>
    <w:rsid w:val="3F4E4A01"/>
    <w:rsid w:val="3F5361F5"/>
    <w:rsid w:val="3F555F0F"/>
    <w:rsid w:val="3F556D23"/>
    <w:rsid w:val="3F6B3632"/>
    <w:rsid w:val="3F742249"/>
    <w:rsid w:val="3F776E0A"/>
    <w:rsid w:val="3F7C14D6"/>
    <w:rsid w:val="3F8978E2"/>
    <w:rsid w:val="3F952814"/>
    <w:rsid w:val="3F956B94"/>
    <w:rsid w:val="3F9C0821"/>
    <w:rsid w:val="3F9C213C"/>
    <w:rsid w:val="3FA41C63"/>
    <w:rsid w:val="3FAB100B"/>
    <w:rsid w:val="3FAB3D87"/>
    <w:rsid w:val="3FAB41A2"/>
    <w:rsid w:val="3FAE47F6"/>
    <w:rsid w:val="3FB03D8B"/>
    <w:rsid w:val="3FB77F5A"/>
    <w:rsid w:val="3FBB4BEF"/>
    <w:rsid w:val="3FBE30B8"/>
    <w:rsid w:val="3FCF604C"/>
    <w:rsid w:val="3FD210AC"/>
    <w:rsid w:val="3FD53CFE"/>
    <w:rsid w:val="3FD9316A"/>
    <w:rsid w:val="3FE1096B"/>
    <w:rsid w:val="3FE210C1"/>
    <w:rsid w:val="3FEB1C22"/>
    <w:rsid w:val="3FEE2117"/>
    <w:rsid w:val="3FFA58A6"/>
    <w:rsid w:val="3FFA5C63"/>
    <w:rsid w:val="40073561"/>
    <w:rsid w:val="400A1CFC"/>
    <w:rsid w:val="401D6DEE"/>
    <w:rsid w:val="401F7AF6"/>
    <w:rsid w:val="40201634"/>
    <w:rsid w:val="402079EB"/>
    <w:rsid w:val="402C52D5"/>
    <w:rsid w:val="40372C35"/>
    <w:rsid w:val="403870E4"/>
    <w:rsid w:val="403D2472"/>
    <w:rsid w:val="403D7C5C"/>
    <w:rsid w:val="40400533"/>
    <w:rsid w:val="4048358D"/>
    <w:rsid w:val="4049754C"/>
    <w:rsid w:val="404B2521"/>
    <w:rsid w:val="404F7DEB"/>
    <w:rsid w:val="40572DA6"/>
    <w:rsid w:val="405A424E"/>
    <w:rsid w:val="406C133E"/>
    <w:rsid w:val="406D461C"/>
    <w:rsid w:val="406F7D87"/>
    <w:rsid w:val="40786FBC"/>
    <w:rsid w:val="407A5C67"/>
    <w:rsid w:val="407B4FD0"/>
    <w:rsid w:val="407C2BB8"/>
    <w:rsid w:val="40801F54"/>
    <w:rsid w:val="40825FDB"/>
    <w:rsid w:val="40836EAD"/>
    <w:rsid w:val="40907287"/>
    <w:rsid w:val="409238F2"/>
    <w:rsid w:val="40930EBC"/>
    <w:rsid w:val="40953EC0"/>
    <w:rsid w:val="409D027A"/>
    <w:rsid w:val="409F75BB"/>
    <w:rsid w:val="40AB3054"/>
    <w:rsid w:val="40AE78C1"/>
    <w:rsid w:val="40AF2B72"/>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506DF"/>
    <w:rsid w:val="412D52A9"/>
    <w:rsid w:val="41320BD6"/>
    <w:rsid w:val="413314B6"/>
    <w:rsid w:val="41360F5F"/>
    <w:rsid w:val="413815BA"/>
    <w:rsid w:val="413B1BAB"/>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8B38CA"/>
    <w:rsid w:val="41931531"/>
    <w:rsid w:val="41986119"/>
    <w:rsid w:val="419B3B43"/>
    <w:rsid w:val="419F6289"/>
    <w:rsid w:val="41A63744"/>
    <w:rsid w:val="41A85E90"/>
    <w:rsid w:val="41AB3AB1"/>
    <w:rsid w:val="41AC6BA3"/>
    <w:rsid w:val="41AD5F07"/>
    <w:rsid w:val="41B72EBF"/>
    <w:rsid w:val="41B730A3"/>
    <w:rsid w:val="41B737E0"/>
    <w:rsid w:val="41B77B6D"/>
    <w:rsid w:val="41BA081E"/>
    <w:rsid w:val="41C20F3F"/>
    <w:rsid w:val="41CE0F85"/>
    <w:rsid w:val="41CF504E"/>
    <w:rsid w:val="41D1580B"/>
    <w:rsid w:val="41D57639"/>
    <w:rsid w:val="41DC5EDF"/>
    <w:rsid w:val="41DD05DE"/>
    <w:rsid w:val="41E4117E"/>
    <w:rsid w:val="41E41803"/>
    <w:rsid w:val="41E6368B"/>
    <w:rsid w:val="41F04C42"/>
    <w:rsid w:val="41F07014"/>
    <w:rsid w:val="41F24303"/>
    <w:rsid w:val="41F52080"/>
    <w:rsid w:val="41F94D40"/>
    <w:rsid w:val="41FD1048"/>
    <w:rsid w:val="42001B5D"/>
    <w:rsid w:val="420850A2"/>
    <w:rsid w:val="42097561"/>
    <w:rsid w:val="420C7ACC"/>
    <w:rsid w:val="4214724C"/>
    <w:rsid w:val="421555B3"/>
    <w:rsid w:val="42191CF1"/>
    <w:rsid w:val="421B1059"/>
    <w:rsid w:val="422370F9"/>
    <w:rsid w:val="42294221"/>
    <w:rsid w:val="422C32BD"/>
    <w:rsid w:val="422E207E"/>
    <w:rsid w:val="423038F8"/>
    <w:rsid w:val="4238424D"/>
    <w:rsid w:val="424255E1"/>
    <w:rsid w:val="42426D8B"/>
    <w:rsid w:val="424A277B"/>
    <w:rsid w:val="424C388F"/>
    <w:rsid w:val="424C701C"/>
    <w:rsid w:val="42552CD5"/>
    <w:rsid w:val="42571AE1"/>
    <w:rsid w:val="42637522"/>
    <w:rsid w:val="42697E79"/>
    <w:rsid w:val="426E536F"/>
    <w:rsid w:val="427034C5"/>
    <w:rsid w:val="42730E0D"/>
    <w:rsid w:val="427409B9"/>
    <w:rsid w:val="42831021"/>
    <w:rsid w:val="42863926"/>
    <w:rsid w:val="4287026E"/>
    <w:rsid w:val="42873CB7"/>
    <w:rsid w:val="428A607C"/>
    <w:rsid w:val="429110B8"/>
    <w:rsid w:val="4295760D"/>
    <w:rsid w:val="429A29B1"/>
    <w:rsid w:val="429C1606"/>
    <w:rsid w:val="42A50044"/>
    <w:rsid w:val="42A87389"/>
    <w:rsid w:val="42B63D6B"/>
    <w:rsid w:val="42B92FAE"/>
    <w:rsid w:val="42C43E74"/>
    <w:rsid w:val="42C5796D"/>
    <w:rsid w:val="42D02E55"/>
    <w:rsid w:val="42D216FF"/>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466AA"/>
    <w:rsid w:val="432B0FC9"/>
    <w:rsid w:val="432E5E21"/>
    <w:rsid w:val="432F4EDA"/>
    <w:rsid w:val="4334749B"/>
    <w:rsid w:val="433C41B8"/>
    <w:rsid w:val="433D2335"/>
    <w:rsid w:val="433F57C3"/>
    <w:rsid w:val="43426A44"/>
    <w:rsid w:val="434660C5"/>
    <w:rsid w:val="434B44DC"/>
    <w:rsid w:val="43605DCC"/>
    <w:rsid w:val="43614CEE"/>
    <w:rsid w:val="4362104C"/>
    <w:rsid w:val="43621947"/>
    <w:rsid w:val="4363090C"/>
    <w:rsid w:val="43664819"/>
    <w:rsid w:val="436A2192"/>
    <w:rsid w:val="436C40C2"/>
    <w:rsid w:val="437357E6"/>
    <w:rsid w:val="437D6585"/>
    <w:rsid w:val="438042AD"/>
    <w:rsid w:val="43837C39"/>
    <w:rsid w:val="43853F53"/>
    <w:rsid w:val="438B6310"/>
    <w:rsid w:val="439322F0"/>
    <w:rsid w:val="43964600"/>
    <w:rsid w:val="4397231A"/>
    <w:rsid w:val="439C3431"/>
    <w:rsid w:val="439D0E7C"/>
    <w:rsid w:val="43A26A83"/>
    <w:rsid w:val="43A41643"/>
    <w:rsid w:val="43B329A6"/>
    <w:rsid w:val="43C0281C"/>
    <w:rsid w:val="43C02B26"/>
    <w:rsid w:val="43C91C5B"/>
    <w:rsid w:val="43D10A40"/>
    <w:rsid w:val="43D67A91"/>
    <w:rsid w:val="43E21F58"/>
    <w:rsid w:val="43E35EF0"/>
    <w:rsid w:val="43F71BCF"/>
    <w:rsid w:val="43F76F69"/>
    <w:rsid w:val="43F90FED"/>
    <w:rsid w:val="43F96D1B"/>
    <w:rsid w:val="43F9776B"/>
    <w:rsid w:val="43FC0DB2"/>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A00BE"/>
    <w:rsid w:val="447B4A66"/>
    <w:rsid w:val="447D4136"/>
    <w:rsid w:val="44825790"/>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43057"/>
    <w:rsid w:val="44C46F12"/>
    <w:rsid w:val="44C816C4"/>
    <w:rsid w:val="44C87C0F"/>
    <w:rsid w:val="44C932D0"/>
    <w:rsid w:val="44CB4FB3"/>
    <w:rsid w:val="44D31B1E"/>
    <w:rsid w:val="44DF6F1B"/>
    <w:rsid w:val="44E54BDC"/>
    <w:rsid w:val="44E92DF3"/>
    <w:rsid w:val="44F82D0E"/>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1196"/>
    <w:rsid w:val="45A47990"/>
    <w:rsid w:val="45A60E44"/>
    <w:rsid w:val="45A74FA6"/>
    <w:rsid w:val="45AA0217"/>
    <w:rsid w:val="45B315CE"/>
    <w:rsid w:val="45B5611D"/>
    <w:rsid w:val="45B64B84"/>
    <w:rsid w:val="45BA6033"/>
    <w:rsid w:val="45C85EA2"/>
    <w:rsid w:val="45D9022E"/>
    <w:rsid w:val="45E3021B"/>
    <w:rsid w:val="45E37678"/>
    <w:rsid w:val="45E526A6"/>
    <w:rsid w:val="45E56E31"/>
    <w:rsid w:val="45E66893"/>
    <w:rsid w:val="45E826B2"/>
    <w:rsid w:val="45F4334C"/>
    <w:rsid w:val="46031658"/>
    <w:rsid w:val="460D3781"/>
    <w:rsid w:val="461B7F64"/>
    <w:rsid w:val="461F36FD"/>
    <w:rsid w:val="462D4B2D"/>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41EBD"/>
    <w:rsid w:val="46866306"/>
    <w:rsid w:val="468A27AC"/>
    <w:rsid w:val="468E6888"/>
    <w:rsid w:val="46914620"/>
    <w:rsid w:val="46917DDB"/>
    <w:rsid w:val="46963469"/>
    <w:rsid w:val="46964671"/>
    <w:rsid w:val="46981A1E"/>
    <w:rsid w:val="46987D2F"/>
    <w:rsid w:val="46995896"/>
    <w:rsid w:val="469D5DE8"/>
    <w:rsid w:val="46A34913"/>
    <w:rsid w:val="46A35C12"/>
    <w:rsid w:val="46A55B0E"/>
    <w:rsid w:val="46A82992"/>
    <w:rsid w:val="46AA501B"/>
    <w:rsid w:val="46AD7A54"/>
    <w:rsid w:val="46B134DD"/>
    <w:rsid w:val="46B419BE"/>
    <w:rsid w:val="46B640D3"/>
    <w:rsid w:val="46B66C70"/>
    <w:rsid w:val="46CD1F17"/>
    <w:rsid w:val="46D126E3"/>
    <w:rsid w:val="46D20CA4"/>
    <w:rsid w:val="46D67289"/>
    <w:rsid w:val="46DB64CD"/>
    <w:rsid w:val="46DD1D17"/>
    <w:rsid w:val="46E1018C"/>
    <w:rsid w:val="46E53AB0"/>
    <w:rsid w:val="46EE5C1E"/>
    <w:rsid w:val="46F37479"/>
    <w:rsid w:val="46F43423"/>
    <w:rsid w:val="46F652FF"/>
    <w:rsid w:val="46FC2FE8"/>
    <w:rsid w:val="47033281"/>
    <w:rsid w:val="47065799"/>
    <w:rsid w:val="47073BE8"/>
    <w:rsid w:val="470872CF"/>
    <w:rsid w:val="470D53CA"/>
    <w:rsid w:val="4714139C"/>
    <w:rsid w:val="471563E1"/>
    <w:rsid w:val="47167C67"/>
    <w:rsid w:val="47333B1B"/>
    <w:rsid w:val="47351654"/>
    <w:rsid w:val="473D0BD8"/>
    <w:rsid w:val="47457188"/>
    <w:rsid w:val="47502F2C"/>
    <w:rsid w:val="47561DDC"/>
    <w:rsid w:val="47592D4E"/>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F5FB3"/>
    <w:rsid w:val="47D730B6"/>
    <w:rsid w:val="47DD6490"/>
    <w:rsid w:val="47DD6A91"/>
    <w:rsid w:val="47E62C82"/>
    <w:rsid w:val="47E9396D"/>
    <w:rsid w:val="47EB0853"/>
    <w:rsid w:val="47EB5BFA"/>
    <w:rsid w:val="47F46D42"/>
    <w:rsid w:val="47FA20F9"/>
    <w:rsid w:val="47FF3A74"/>
    <w:rsid w:val="48041F1C"/>
    <w:rsid w:val="480B1862"/>
    <w:rsid w:val="480B7A59"/>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94C05"/>
    <w:rsid w:val="485D5413"/>
    <w:rsid w:val="485D58DA"/>
    <w:rsid w:val="485F3492"/>
    <w:rsid w:val="4864535D"/>
    <w:rsid w:val="48664A02"/>
    <w:rsid w:val="487141DB"/>
    <w:rsid w:val="48740F16"/>
    <w:rsid w:val="48747A97"/>
    <w:rsid w:val="487A2A25"/>
    <w:rsid w:val="487C0397"/>
    <w:rsid w:val="48850976"/>
    <w:rsid w:val="488D22FD"/>
    <w:rsid w:val="488E25F1"/>
    <w:rsid w:val="48942964"/>
    <w:rsid w:val="489B4431"/>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B5895"/>
    <w:rsid w:val="48DC218B"/>
    <w:rsid w:val="48EA0E66"/>
    <w:rsid w:val="48F04BA1"/>
    <w:rsid w:val="48F447F8"/>
    <w:rsid w:val="48F612E3"/>
    <w:rsid w:val="48FE59FA"/>
    <w:rsid w:val="48FE74F4"/>
    <w:rsid w:val="49046287"/>
    <w:rsid w:val="49075A63"/>
    <w:rsid w:val="490933FA"/>
    <w:rsid w:val="490A4D2F"/>
    <w:rsid w:val="490A64AF"/>
    <w:rsid w:val="491709CE"/>
    <w:rsid w:val="49191930"/>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927DFC"/>
    <w:rsid w:val="499322C4"/>
    <w:rsid w:val="4995326A"/>
    <w:rsid w:val="4995554E"/>
    <w:rsid w:val="499B3646"/>
    <w:rsid w:val="499C3504"/>
    <w:rsid w:val="499C3A4F"/>
    <w:rsid w:val="499E20E3"/>
    <w:rsid w:val="49A43EE6"/>
    <w:rsid w:val="49AB3DB8"/>
    <w:rsid w:val="49B4201A"/>
    <w:rsid w:val="49BA6924"/>
    <w:rsid w:val="49BF2A13"/>
    <w:rsid w:val="49C20C6C"/>
    <w:rsid w:val="49CE0C89"/>
    <w:rsid w:val="49D93C20"/>
    <w:rsid w:val="49DA3FD3"/>
    <w:rsid w:val="49DA7AB7"/>
    <w:rsid w:val="49E028D9"/>
    <w:rsid w:val="49E353F8"/>
    <w:rsid w:val="49E46DD1"/>
    <w:rsid w:val="49E95933"/>
    <w:rsid w:val="49F7729C"/>
    <w:rsid w:val="49FA57FE"/>
    <w:rsid w:val="4A0238A8"/>
    <w:rsid w:val="4A0573EC"/>
    <w:rsid w:val="4A06116C"/>
    <w:rsid w:val="4A070E8E"/>
    <w:rsid w:val="4A09499E"/>
    <w:rsid w:val="4A14785B"/>
    <w:rsid w:val="4A175A09"/>
    <w:rsid w:val="4A19214F"/>
    <w:rsid w:val="4A1F7925"/>
    <w:rsid w:val="4A2322DF"/>
    <w:rsid w:val="4A2D2426"/>
    <w:rsid w:val="4A2E7749"/>
    <w:rsid w:val="4A381BA6"/>
    <w:rsid w:val="4A3926E2"/>
    <w:rsid w:val="4A4172CE"/>
    <w:rsid w:val="4A43236C"/>
    <w:rsid w:val="4A4A176A"/>
    <w:rsid w:val="4A5370A6"/>
    <w:rsid w:val="4A5C4447"/>
    <w:rsid w:val="4A5C6983"/>
    <w:rsid w:val="4A643FBD"/>
    <w:rsid w:val="4A652ED9"/>
    <w:rsid w:val="4A6C0FC7"/>
    <w:rsid w:val="4A6D7358"/>
    <w:rsid w:val="4A6D7FF3"/>
    <w:rsid w:val="4A732739"/>
    <w:rsid w:val="4A732F85"/>
    <w:rsid w:val="4A7413BF"/>
    <w:rsid w:val="4A7D09F3"/>
    <w:rsid w:val="4A825AD9"/>
    <w:rsid w:val="4A840EFE"/>
    <w:rsid w:val="4A850C8F"/>
    <w:rsid w:val="4A8953AB"/>
    <w:rsid w:val="4A8B5CEB"/>
    <w:rsid w:val="4A95521B"/>
    <w:rsid w:val="4A970AB1"/>
    <w:rsid w:val="4A9C6332"/>
    <w:rsid w:val="4AA4318E"/>
    <w:rsid w:val="4AA456B8"/>
    <w:rsid w:val="4AA75186"/>
    <w:rsid w:val="4AAF1B3A"/>
    <w:rsid w:val="4AB01D3D"/>
    <w:rsid w:val="4AB113DF"/>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B0107DC"/>
    <w:rsid w:val="4B020D4E"/>
    <w:rsid w:val="4B021266"/>
    <w:rsid w:val="4B081F1A"/>
    <w:rsid w:val="4B0A119A"/>
    <w:rsid w:val="4B0D6C0E"/>
    <w:rsid w:val="4B183767"/>
    <w:rsid w:val="4B1C66E8"/>
    <w:rsid w:val="4B205D7D"/>
    <w:rsid w:val="4B210D2C"/>
    <w:rsid w:val="4B28587C"/>
    <w:rsid w:val="4B292683"/>
    <w:rsid w:val="4B29302C"/>
    <w:rsid w:val="4B294C7C"/>
    <w:rsid w:val="4B376E2E"/>
    <w:rsid w:val="4B385AE2"/>
    <w:rsid w:val="4B387AC6"/>
    <w:rsid w:val="4B3D5656"/>
    <w:rsid w:val="4B3F4861"/>
    <w:rsid w:val="4B475D91"/>
    <w:rsid w:val="4B4C459F"/>
    <w:rsid w:val="4B50566A"/>
    <w:rsid w:val="4B53122B"/>
    <w:rsid w:val="4B571002"/>
    <w:rsid w:val="4B5863B7"/>
    <w:rsid w:val="4B5912E9"/>
    <w:rsid w:val="4B5D1DDE"/>
    <w:rsid w:val="4B632C97"/>
    <w:rsid w:val="4B683C6A"/>
    <w:rsid w:val="4B705844"/>
    <w:rsid w:val="4B7224D0"/>
    <w:rsid w:val="4B731C20"/>
    <w:rsid w:val="4B774607"/>
    <w:rsid w:val="4B7A3C96"/>
    <w:rsid w:val="4B7D4F5D"/>
    <w:rsid w:val="4B82716C"/>
    <w:rsid w:val="4B857EC6"/>
    <w:rsid w:val="4B881FFB"/>
    <w:rsid w:val="4B8829C1"/>
    <w:rsid w:val="4B8A2918"/>
    <w:rsid w:val="4B901807"/>
    <w:rsid w:val="4B9610B0"/>
    <w:rsid w:val="4B9B25E4"/>
    <w:rsid w:val="4B9E314D"/>
    <w:rsid w:val="4BAD4CA2"/>
    <w:rsid w:val="4BB42604"/>
    <w:rsid w:val="4BB548C0"/>
    <w:rsid w:val="4BB5799E"/>
    <w:rsid w:val="4BC456EF"/>
    <w:rsid w:val="4BC647B0"/>
    <w:rsid w:val="4BCB1BAE"/>
    <w:rsid w:val="4BD94F2A"/>
    <w:rsid w:val="4BDF4B49"/>
    <w:rsid w:val="4BE57E16"/>
    <w:rsid w:val="4BE819D0"/>
    <w:rsid w:val="4BE8649D"/>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467C6"/>
    <w:rsid w:val="4C5F0B5D"/>
    <w:rsid w:val="4C606F33"/>
    <w:rsid w:val="4C6426ED"/>
    <w:rsid w:val="4C64471A"/>
    <w:rsid w:val="4C6C2FE2"/>
    <w:rsid w:val="4C6D5BD4"/>
    <w:rsid w:val="4C6F6529"/>
    <w:rsid w:val="4C77619E"/>
    <w:rsid w:val="4C860543"/>
    <w:rsid w:val="4C8740CC"/>
    <w:rsid w:val="4C8E48D8"/>
    <w:rsid w:val="4C9538F4"/>
    <w:rsid w:val="4C974009"/>
    <w:rsid w:val="4CA6111C"/>
    <w:rsid w:val="4CA867B8"/>
    <w:rsid w:val="4CB3742C"/>
    <w:rsid w:val="4CB50036"/>
    <w:rsid w:val="4CB80890"/>
    <w:rsid w:val="4CBB546E"/>
    <w:rsid w:val="4CC17C3E"/>
    <w:rsid w:val="4CC25B41"/>
    <w:rsid w:val="4CC42462"/>
    <w:rsid w:val="4CC42E37"/>
    <w:rsid w:val="4CC82CB8"/>
    <w:rsid w:val="4CCB7596"/>
    <w:rsid w:val="4CCD5921"/>
    <w:rsid w:val="4CCF0694"/>
    <w:rsid w:val="4CCF070A"/>
    <w:rsid w:val="4CCF2105"/>
    <w:rsid w:val="4CD550D5"/>
    <w:rsid w:val="4CDA21DD"/>
    <w:rsid w:val="4CDD4AFB"/>
    <w:rsid w:val="4CE472E9"/>
    <w:rsid w:val="4CF045FC"/>
    <w:rsid w:val="4CF04CFC"/>
    <w:rsid w:val="4CF05C74"/>
    <w:rsid w:val="4CF12BC2"/>
    <w:rsid w:val="4CF26BC3"/>
    <w:rsid w:val="4CFB51DB"/>
    <w:rsid w:val="4CFC3F2E"/>
    <w:rsid w:val="4D063B0D"/>
    <w:rsid w:val="4D0F1680"/>
    <w:rsid w:val="4D1D6CA0"/>
    <w:rsid w:val="4D2609C6"/>
    <w:rsid w:val="4D2A2C09"/>
    <w:rsid w:val="4D2B2E28"/>
    <w:rsid w:val="4D2F5C2A"/>
    <w:rsid w:val="4D33448A"/>
    <w:rsid w:val="4D3E5124"/>
    <w:rsid w:val="4D3F4840"/>
    <w:rsid w:val="4D410392"/>
    <w:rsid w:val="4D422D07"/>
    <w:rsid w:val="4D427BBD"/>
    <w:rsid w:val="4D551492"/>
    <w:rsid w:val="4D5646C6"/>
    <w:rsid w:val="4D570519"/>
    <w:rsid w:val="4D5A2B9C"/>
    <w:rsid w:val="4D5C5732"/>
    <w:rsid w:val="4D601BF0"/>
    <w:rsid w:val="4D656800"/>
    <w:rsid w:val="4D6B6E19"/>
    <w:rsid w:val="4D6C4B60"/>
    <w:rsid w:val="4D705706"/>
    <w:rsid w:val="4D7220A0"/>
    <w:rsid w:val="4D722EC4"/>
    <w:rsid w:val="4D76173E"/>
    <w:rsid w:val="4D795468"/>
    <w:rsid w:val="4D8A58C0"/>
    <w:rsid w:val="4D8D11C1"/>
    <w:rsid w:val="4D922BF5"/>
    <w:rsid w:val="4D9B5A29"/>
    <w:rsid w:val="4DA53BC8"/>
    <w:rsid w:val="4DB056F4"/>
    <w:rsid w:val="4DB41824"/>
    <w:rsid w:val="4DB95A69"/>
    <w:rsid w:val="4DBD1F3A"/>
    <w:rsid w:val="4DBD526D"/>
    <w:rsid w:val="4DC31B92"/>
    <w:rsid w:val="4DC5749E"/>
    <w:rsid w:val="4DCA77DE"/>
    <w:rsid w:val="4DD776ED"/>
    <w:rsid w:val="4DDF6E13"/>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E7D0E"/>
    <w:rsid w:val="4E210A5C"/>
    <w:rsid w:val="4E2A4298"/>
    <w:rsid w:val="4E2C6A36"/>
    <w:rsid w:val="4E342F40"/>
    <w:rsid w:val="4E3A2C21"/>
    <w:rsid w:val="4E412A4D"/>
    <w:rsid w:val="4E4475F5"/>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9172F"/>
    <w:rsid w:val="4EAC241A"/>
    <w:rsid w:val="4EB67945"/>
    <w:rsid w:val="4EC420B9"/>
    <w:rsid w:val="4ECA2CB3"/>
    <w:rsid w:val="4ECD7B05"/>
    <w:rsid w:val="4ED32EBD"/>
    <w:rsid w:val="4EE17B77"/>
    <w:rsid w:val="4EE44103"/>
    <w:rsid w:val="4EE61722"/>
    <w:rsid w:val="4EE86D63"/>
    <w:rsid w:val="4EEC3838"/>
    <w:rsid w:val="4EEE11A3"/>
    <w:rsid w:val="4EF07E6E"/>
    <w:rsid w:val="4EF703D2"/>
    <w:rsid w:val="4EFA68DB"/>
    <w:rsid w:val="4EFE4EC2"/>
    <w:rsid w:val="4EFF3444"/>
    <w:rsid w:val="4F037BFA"/>
    <w:rsid w:val="4F0441E5"/>
    <w:rsid w:val="4F0F1D99"/>
    <w:rsid w:val="4F155F27"/>
    <w:rsid w:val="4F16131E"/>
    <w:rsid w:val="4F181305"/>
    <w:rsid w:val="4F1A238F"/>
    <w:rsid w:val="4F1D1653"/>
    <w:rsid w:val="4F2C1F86"/>
    <w:rsid w:val="4F2C365D"/>
    <w:rsid w:val="4F36758C"/>
    <w:rsid w:val="4F376D93"/>
    <w:rsid w:val="4F3957DF"/>
    <w:rsid w:val="4F3D4163"/>
    <w:rsid w:val="4F50208E"/>
    <w:rsid w:val="4F560A53"/>
    <w:rsid w:val="4F611147"/>
    <w:rsid w:val="4F6E6F86"/>
    <w:rsid w:val="4F7278C6"/>
    <w:rsid w:val="4F764CC2"/>
    <w:rsid w:val="4F823D55"/>
    <w:rsid w:val="4F85034E"/>
    <w:rsid w:val="4F9000F4"/>
    <w:rsid w:val="4F983E33"/>
    <w:rsid w:val="4F9B5328"/>
    <w:rsid w:val="4FAB2D3A"/>
    <w:rsid w:val="4FAB3627"/>
    <w:rsid w:val="4FAB7893"/>
    <w:rsid w:val="4FB204D9"/>
    <w:rsid w:val="4FB40C2C"/>
    <w:rsid w:val="4FB92CDA"/>
    <w:rsid w:val="4FBA52BE"/>
    <w:rsid w:val="4FBA74EE"/>
    <w:rsid w:val="4FBB5569"/>
    <w:rsid w:val="4FBF1E32"/>
    <w:rsid w:val="4FC803AA"/>
    <w:rsid w:val="4FCB45DF"/>
    <w:rsid w:val="4FCF2495"/>
    <w:rsid w:val="4FD365FC"/>
    <w:rsid w:val="4FD62D61"/>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4542B"/>
    <w:rsid w:val="50167359"/>
    <w:rsid w:val="50186BF6"/>
    <w:rsid w:val="502751AB"/>
    <w:rsid w:val="502C4247"/>
    <w:rsid w:val="502D25A0"/>
    <w:rsid w:val="502D660A"/>
    <w:rsid w:val="50306721"/>
    <w:rsid w:val="50347D28"/>
    <w:rsid w:val="50363B3A"/>
    <w:rsid w:val="503D2073"/>
    <w:rsid w:val="503D5373"/>
    <w:rsid w:val="503E4F3A"/>
    <w:rsid w:val="504261AC"/>
    <w:rsid w:val="504311C0"/>
    <w:rsid w:val="50435189"/>
    <w:rsid w:val="50461396"/>
    <w:rsid w:val="504B1149"/>
    <w:rsid w:val="504B5456"/>
    <w:rsid w:val="5052029B"/>
    <w:rsid w:val="505F1426"/>
    <w:rsid w:val="506309DB"/>
    <w:rsid w:val="50752AF6"/>
    <w:rsid w:val="50771C00"/>
    <w:rsid w:val="508A668E"/>
    <w:rsid w:val="509A3231"/>
    <w:rsid w:val="509C736A"/>
    <w:rsid w:val="50A11AE9"/>
    <w:rsid w:val="50A27585"/>
    <w:rsid w:val="50AC0B91"/>
    <w:rsid w:val="50AF1C59"/>
    <w:rsid w:val="50B139BD"/>
    <w:rsid w:val="50B92297"/>
    <w:rsid w:val="50BD1498"/>
    <w:rsid w:val="50BE1B1D"/>
    <w:rsid w:val="50BE494F"/>
    <w:rsid w:val="50C2785E"/>
    <w:rsid w:val="50C371C0"/>
    <w:rsid w:val="50C51F05"/>
    <w:rsid w:val="50C65C4E"/>
    <w:rsid w:val="50C65E30"/>
    <w:rsid w:val="50C75F36"/>
    <w:rsid w:val="50D228CF"/>
    <w:rsid w:val="50E63519"/>
    <w:rsid w:val="50ED76FB"/>
    <w:rsid w:val="50F568D9"/>
    <w:rsid w:val="50FD2A03"/>
    <w:rsid w:val="510D4A1E"/>
    <w:rsid w:val="51184E6D"/>
    <w:rsid w:val="51187610"/>
    <w:rsid w:val="511C491F"/>
    <w:rsid w:val="51234937"/>
    <w:rsid w:val="512B350B"/>
    <w:rsid w:val="513571BD"/>
    <w:rsid w:val="51375EB3"/>
    <w:rsid w:val="513853CC"/>
    <w:rsid w:val="51392D77"/>
    <w:rsid w:val="513D483E"/>
    <w:rsid w:val="513F081D"/>
    <w:rsid w:val="514C1E16"/>
    <w:rsid w:val="514E6F3D"/>
    <w:rsid w:val="515361F4"/>
    <w:rsid w:val="5154166D"/>
    <w:rsid w:val="515529BB"/>
    <w:rsid w:val="515A64E3"/>
    <w:rsid w:val="515C30A6"/>
    <w:rsid w:val="5161698E"/>
    <w:rsid w:val="5163574F"/>
    <w:rsid w:val="51651617"/>
    <w:rsid w:val="517664B3"/>
    <w:rsid w:val="5177061F"/>
    <w:rsid w:val="5179450A"/>
    <w:rsid w:val="51797588"/>
    <w:rsid w:val="517C0CA0"/>
    <w:rsid w:val="517D17DB"/>
    <w:rsid w:val="517F00BC"/>
    <w:rsid w:val="51861BC2"/>
    <w:rsid w:val="5188076F"/>
    <w:rsid w:val="5195533B"/>
    <w:rsid w:val="519645E3"/>
    <w:rsid w:val="5199124A"/>
    <w:rsid w:val="519D2F03"/>
    <w:rsid w:val="51AA27FB"/>
    <w:rsid w:val="51AB0562"/>
    <w:rsid w:val="51AD6F40"/>
    <w:rsid w:val="51AE5103"/>
    <w:rsid w:val="51BE2EAE"/>
    <w:rsid w:val="51C0716E"/>
    <w:rsid w:val="51C24631"/>
    <w:rsid w:val="51D42177"/>
    <w:rsid w:val="51D43598"/>
    <w:rsid w:val="51DA51E8"/>
    <w:rsid w:val="51DA5890"/>
    <w:rsid w:val="51E90CD5"/>
    <w:rsid w:val="51EE7B3E"/>
    <w:rsid w:val="51F51BD1"/>
    <w:rsid w:val="51F96848"/>
    <w:rsid w:val="51FB40B5"/>
    <w:rsid w:val="52073487"/>
    <w:rsid w:val="520A7B89"/>
    <w:rsid w:val="520E648E"/>
    <w:rsid w:val="521C5D43"/>
    <w:rsid w:val="521D7ED7"/>
    <w:rsid w:val="52257DA4"/>
    <w:rsid w:val="52325EE7"/>
    <w:rsid w:val="5239194F"/>
    <w:rsid w:val="523B5ED3"/>
    <w:rsid w:val="524D342E"/>
    <w:rsid w:val="524E54BD"/>
    <w:rsid w:val="5257696B"/>
    <w:rsid w:val="525D4BC4"/>
    <w:rsid w:val="52612620"/>
    <w:rsid w:val="526325FA"/>
    <w:rsid w:val="526478E1"/>
    <w:rsid w:val="526A1A2F"/>
    <w:rsid w:val="526A546C"/>
    <w:rsid w:val="52790FD9"/>
    <w:rsid w:val="52887A7D"/>
    <w:rsid w:val="52894DE6"/>
    <w:rsid w:val="528C5E23"/>
    <w:rsid w:val="528D1034"/>
    <w:rsid w:val="52993DA6"/>
    <w:rsid w:val="529B5EE8"/>
    <w:rsid w:val="529F0D9B"/>
    <w:rsid w:val="52CA3D8F"/>
    <w:rsid w:val="52CD21D8"/>
    <w:rsid w:val="52CF0A4A"/>
    <w:rsid w:val="52DA2383"/>
    <w:rsid w:val="52DC66BA"/>
    <w:rsid w:val="52DC7C0E"/>
    <w:rsid w:val="52DD5B35"/>
    <w:rsid w:val="52DE6D3F"/>
    <w:rsid w:val="52DF42EC"/>
    <w:rsid w:val="52E427EA"/>
    <w:rsid w:val="52EB52A5"/>
    <w:rsid w:val="52EE154F"/>
    <w:rsid w:val="52EF0051"/>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817A7"/>
    <w:rsid w:val="53C877C6"/>
    <w:rsid w:val="53CD60F9"/>
    <w:rsid w:val="53D153F9"/>
    <w:rsid w:val="53DB35A3"/>
    <w:rsid w:val="53DC2808"/>
    <w:rsid w:val="53DE4BEA"/>
    <w:rsid w:val="53DF54A9"/>
    <w:rsid w:val="53E07B00"/>
    <w:rsid w:val="53E27BE1"/>
    <w:rsid w:val="53EC3D29"/>
    <w:rsid w:val="53EE37DC"/>
    <w:rsid w:val="53F90D34"/>
    <w:rsid w:val="53FA05A6"/>
    <w:rsid w:val="54002BFD"/>
    <w:rsid w:val="54066342"/>
    <w:rsid w:val="540A0F22"/>
    <w:rsid w:val="541942B6"/>
    <w:rsid w:val="541A40BD"/>
    <w:rsid w:val="541F38E3"/>
    <w:rsid w:val="542A1803"/>
    <w:rsid w:val="542A3FEF"/>
    <w:rsid w:val="542A5504"/>
    <w:rsid w:val="542B6E5F"/>
    <w:rsid w:val="542F7A60"/>
    <w:rsid w:val="54346136"/>
    <w:rsid w:val="5438183D"/>
    <w:rsid w:val="54525BFB"/>
    <w:rsid w:val="5452765B"/>
    <w:rsid w:val="54550067"/>
    <w:rsid w:val="54580F5A"/>
    <w:rsid w:val="545852FE"/>
    <w:rsid w:val="545D3E4A"/>
    <w:rsid w:val="54757648"/>
    <w:rsid w:val="5478695B"/>
    <w:rsid w:val="547E7FB3"/>
    <w:rsid w:val="54860559"/>
    <w:rsid w:val="548810E8"/>
    <w:rsid w:val="54906088"/>
    <w:rsid w:val="54907EF0"/>
    <w:rsid w:val="549438A5"/>
    <w:rsid w:val="549C64AD"/>
    <w:rsid w:val="549C6534"/>
    <w:rsid w:val="54A14490"/>
    <w:rsid w:val="54A153FA"/>
    <w:rsid w:val="54A36C2B"/>
    <w:rsid w:val="54AB29C5"/>
    <w:rsid w:val="54AB36A1"/>
    <w:rsid w:val="54B171C4"/>
    <w:rsid w:val="54B1731D"/>
    <w:rsid w:val="54B61DA8"/>
    <w:rsid w:val="54B62C99"/>
    <w:rsid w:val="54BC1CEB"/>
    <w:rsid w:val="54CC175C"/>
    <w:rsid w:val="54CC47C4"/>
    <w:rsid w:val="54CD258C"/>
    <w:rsid w:val="54CE1B9D"/>
    <w:rsid w:val="54DF688B"/>
    <w:rsid w:val="54E85E2E"/>
    <w:rsid w:val="54E95643"/>
    <w:rsid w:val="550E6C32"/>
    <w:rsid w:val="551C2E90"/>
    <w:rsid w:val="55234947"/>
    <w:rsid w:val="552D52C7"/>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906233"/>
    <w:rsid w:val="55910661"/>
    <w:rsid w:val="559537DA"/>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37542"/>
    <w:rsid w:val="55FE6BCF"/>
    <w:rsid w:val="56017EDE"/>
    <w:rsid w:val="56027E43"/>
    <w:rsid w:val="56030BD3"/>
    <w:rsid w:val="560469FC"/>
    <w:rsid w:val="5609174E"/>
    <w:rsid w:val="561036D3"/>
    <w:rsid w:val="561B57AD"/>
    <w:rsid w:val="5621112A"/>
    <w:rsid w:val="56214A7B"/>
    <w:rsid w:val="562E1F90"/>
    <w:rsid w:val="56373380"/>
    <w:rsid w:val="563B616D"/>
    <w:rsid w:val="56412C14"/>
    <w:rsid w:val="56436207"/>
    <w:rsid w:val="56456373"/>
    <w:rsid w:val="5655420D"/>
    <w:rsid w:val="565B61BB"/>
    <w:rsid w:val="565D5FB6"/>
    <w:rsid w:val="566510CB"/>
    <w:rsid w:val="567215D4"/>
    <w:rsid w:val="56793BB2"/>
    <w:rsid w:val="56797DE1"/>
    <w:rsid w:val="567A6CC0"/>
    <w:rsid w:val="567B14A9"/>
    <w:rsid w:val="567E4F7B"/>
    <w:rsid w:val="56840A2D"/>
    <w:rsid w:val="568D0940"/>
    <w:rsid w:val="568D50A0"/>
    <w:rsid w:val="56902B88"/>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E5F20"/>
    <w:rsid w:val="56D1338D"/>
    <w:rsid w:val="56D31AC8"/>
    <w:rsid w:val="56DA3EBA"/>
    <w:rsid w:val="56DE40C5"/>
    <w:rsid w:val="56E33383"/>
    <w:rsid w:val="56E81DBE"/>
    <w:rsid w:val="56EA65D6"/>
    <w:rsid w:val="56ED5E03"/>
    <w:rsid w:val="56FB0134"/>
    <w:rsid w:val="56FC2728"/>
    <w:rsid w:val="57012351"/>
    <w:rsid w:val="57095761"/>
    <w:rsid w:val="571777C3"/>
    <w:rsid w:val="571B1F7E"/>
    <w:rsid w:val="571D34AC"/>
    <w:rsid w:val="571F270E"/>
    <w:rsid w:val="57284B98"/>
    <w:rsid w:val="57292292"/>
    <w:rsid w:val="572E4793"/>
    <w:rsid w:val="572E7E52"/>
    <w:rsid w:val="57315E6B"/>
    <w:rsid w:val="573403E6"/>
    <w:rsid w:val="573459F0"/>
    <w:rsid w:val="57361164"/>
    <w:rsid w:val="573B3910"/>
    <w:rsid w:val="574460A0"/>
    <w:rsid w:val="57484376"/>
    <w:rsid w:val="574B4B12"/>
    <w:rsid w:val="57524A0F"/>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55219"/>
    <w:rsid w:val="579A7C07"/>
    <w:rsid w:val="579F309F"/>
    <w:rsid w:val="57A46FEE"/>
    <w:rsid w:val="57A90EE1"/>
    <w:rsid w:val="57AA5A5F"/>
    <w:rsid w:val="57AF7168"/>
    <w:rsid w:val="57B02763"/>
    <w:rsid w:val="57B6547E"/>
    <w:rsid w:val="57BC7C9C"/>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E2D46"/>
    <w:rsid w:val="588509DD"/>
    <w:rsid w:val="588B5781"/>
    <w:rsid w:val="588D555E"/>
    <w:rsid w:val="58937684"/>
    <w:rsid w:val="58953B9F"/>
    <w:rsid w:val="58957A8C"/>
    <w:rsid w:val="589C0BA1"/>
    <w:rsid w:val="589F18E4"/>
    <w:rsid w:val="58A26665"/>
    <w:rsid w:val="58A948C8"/>
    <w:rsid w:val="58B156C4"/>
    <w:rsid w:val="58B80220"/>
    <w:rsid w:val="58B8443B"/>
    <w:rsid w:val="58B92428"/>
    <w:rsid w:val="58BC4002"/>
    <w:rsid w:val="58C47A68"/>
    <w:rsid w:val="58C6178A"/>
    <w:rsid w:val="58D720A4"/>
    <w:rsid w:val="58DB456A"/>
    <w:rsid w:val="58E56245"/>
    <w:rsid w:val="58E909DD"/>
    <w:rsid w:val="58EB1C90"/>
    <w:rsid w:val="58EE536D"/>
    <w:rsid w:val="58F57D12"/>
    <w:rsid w:val="59094784"/>
    <w:rsid w:val="5913498F"/>
    <w:rsid w:val="59255E05"/>
    <w:rsid w:val="59267EF0"/>
    <w:rsid w:val="59287A6A"/>
    <w:rsid w:val="592C2EB2"/>
    <w:rsid w:val="59376E4C"/>
    <w:rsid w:val="59421F7E"/>
    <w:rsid w:val="59424509"/>
    <w:rsid w:val="594935F2"/>
    <w:rsid w:val="594C2750"/>
    <w:rsid w:val="59595860"/>
    <w:rsid w:val="595C0946"/>
    <w:rsid w:val="59604A5E"/>
    <w:rsid w:val="59642A7A"/>
    <w:rsid w:val="59655357"/>
    <w:rsid w:val="596957AE"/>
    <w:rsid w:val="596D32B4"/>
    <w:rsid w:val="596F5485"/>
    <w:rsid w:val="5974082A"/>
    <w:rsid w:val="59774D3E"/>
    <w:rsid w:val="597C00C4"/>
    <w:rsid w:val="59851D75"/>
    <w:rsid w:val="598635D7"/>
    <w:rsid w:val="598C384D"/>
    <w:rsid w:val="599148CE"/>
    <w:rsid w:val="59946630"/>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E11C9B"/>
    <w:rsid w:val="59E143BA"/>
    <w:rsid w:val="59E2737B"/>
    <w:rsid w:val="59EB0D06"/>
    <w:rsid w:val="59F32024"/>
    <w:rsid w:val="59F44D39"/>
    <w:rsid w:val="59F511B7"/>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C7772"/>
    <w:rsid w:val="5A6169CB"/>
    <w:rsid w:val="5A6336A1"/>
    <w:rsid w:val="5A65704E"/>
    <w:rsid w:val="5A6B7C88"/>
    <w:rsid w:val="5A6F5AD1"/>
    <w:rsid w:val="5A73612A"/>
    <w:rsid w:val="5A784E1A"/>
    <w:rsid w:val="5A7F6F98"/>
    <w:rsid w:val="5A82751D"/>
    <w:rsid w:val="5A8F76C1"/>
    <w:rsid w:val="5A921A04"/>
    <w:rsid w:val="5A9A0A66"/>
    <w:rsid w:val="5AA541CF"/>
    <w:rsid w:val="5AAF48E4"/>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225A79"/>
    <w:rsid w:val="5B2445B5"/>
    <w:rsid w:val="5B2559CC"/>
    <w:rsid w:val="5B2A41C4"/>
    <w:rsid w:val="5B2B5E52"/>
    <w:rsid w:val="5B3E0A56"/>
    <w:rsid w:val="5B4019C2"/>
    <w:rsid w:val="5B431363"/>
    <w:rsid w:val="5B492D29"/>
    <w:rsid w:val="5B494C21"/>
    <w:rsid w:val="5B4C3725"/>
    <w:rsid w:val="5B532679"/>
    <w:rsid w:val="5B570BDE"/>
    <w:rsid w:val="5B59179A"/>
    <w:rsid w:val="5B5B64C5"/>
    <w:rsid w:val="5B5F2FE4"/>
    <w:rsid w:val="5B6207A7"/>
    <w:rsid w:val="5B627DC7"/>
    <w:rsid w:val="5B6C5737"/>
    <w:rsid w:val="5B7178CA"/>
    <w:rsid w:val="5B763263"/>
    <w:rsid w:val="5B8075D9"/>
    <w:rsid w:val="5B853B9F"/>
    <w:rsid w:val="5B896F76"/>
    <w:rsid w:val="5B8F287C"/>
    <w:rsid w:val="5B9319B5"/>
    <w:rsid w:val="5B96407F"/>
    <w:rsid w:val="5B975E5B"/>
    <w:rsid w:val="5B9C0984"/>
    <w:rsid w:val="5B9D5FB0"/>
    <w:rsid w:val="5BA65080"/>
    <w:rsid w:val="5BA76A78"/>
    <w:rsid w:val="5BB214B7"/>
    <w:rsid w:val="5BB424C4"/>
    <w:rsid w:val="5BB576AD"/>
    <w:rsid w:val="5BB6242D"/>
    <w:rsid w:val="5BB76EBD"/>
    <w:rsid w:val="5BBE6EBD"/>
    <w:rsid w:val="5BC02787"/>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87355"/>
    <w:rsid w:val="5C0C52E3"/>
    <w:rsid w:val="5C0C750E"/>
    <w:rsid w:val="5C0C796E"/>
    <w:rsid w:val="5C0E435F"/>
    <w:rsid w:val="5C135532"/>
    <w:rsid w:val="5C1832F4"/>
    <w:rsid w:val="5C185468"/>
    <w:rsid w:val="5C1A3044"/>
    <w:rsid w:val="5C1D0C0F"/>
    <w:rsid w:val="5C2218F7"/>
    <w:rsid w:val="5C3B2DCF"/>
    <w:rsid w:val="5C474C2E"/>
    <w:rsid w:val="5C494C6D"/>
    <w:rsid w:val="5C500AF8"/>
    <w:rsid w:val="5C517866"/>
    <w:rsid w:val="5C523483"/>
    <w:rsid w:val="5C5348B4"/>
    <w:rsid w:val="5C576F8B"/>
    <w:rsid w:val="5C5E033F"/>
    <w:rsid w:val="5C6875EE"/>
    <w:rsid w:val="5C6B21CA"/>
    <w:rsid w:val="5C6F12DC"/>
    <w:rsid w:val="5C7A2919"/>
    <w:rsid w:val="5C84202F"/>
    <w:rsid w:val="5C8F19C2"/>
    <w:rsid w:val="5CA57043"/>
    <w:rsid w:val="5CB157B0"/>
    <w:rsid w:val="5CBF4297"/>
    <w:rsid w:val="5CC43404"/>
    <w:rsid w:val="5CC93DAE"/>
    <w:rsid w:val="5CD31EE3"/>
    <w:rsid w:val="5CE03F3E"/>
    <w:rsid w:val="5CE1654F"/>
    <w:rsid w:val="5CE47CF9"/>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60C8D"/>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D70750"/>
    <w:rsid w:val="5DE44DF4"/>
    <w:rsid w:val="5DE5206E"/>
    <w:rsid w:val="5DED4540"/>
    <w:rsid w:val="5DF7196A"/>
    <w:rsid w:val="5DFE0E43"/>
    <w:rsid w:val="5E00720B"/>
    <w:rsid w:val="5E012896"/>
    <w:rsid w:val="5E0825B2"/>
    <w:rsid w:val="5E0A6049"/>
    <w:rsid w:val="5E156B70"/>
    <w:rsid w:val="5E1574AD"/>
    <w:rsid w:val="5E21165A"/>
    <w:rsid w:val="5E214E1E"/>
    <w:rsid w:val="5E226508"/>
    <w:rsid w:val="5E2368B5"/>
    <w:rsid w:val="5E261D69"/>
    <w:rsid w:val="5E344390"/>
    <w:rsid w:val="5E352EB6"/>
    <w:rsid w:val="5E400BF0"/>
    <w:rsid w:val="5E4250B0"/>
    <w:rsid w:val="5E4A3E88"/>
    <w:rsid w:val="5E4E539E"/>
    <w:rsid w:val="5E5B2B5A"/>
    <w:rsid w:val="5E5F0687"/>
    <w:rsid w:val="5E6454D9"/>
    <w:rsid w:val="5E680BE8"/>
    <w:rsid w:val="5E6B7FF0"/>
    <w:rsid w:val="5E783202"/>
    <w:rsid w:val="5E7842EE"/>
    <w:rsid w:val="5E7A1A68"/>
    <w:rsid w:val="5E803D55"/>
    <w:rsid w:val="5E854DAE"/>
    <w:rsid w:val="5E88203D"/>
    <w:rsid w:val="5EA36A9B"/>
    <w:rsid w:val="5EA42C37"/>
    <w:rsid w:val="5EA648E2"/>
    <w:rsid w:val="5EA71C01"/>
    <w:rsid w:val="5EB24CFE"/>
    <w:rsid w:val="5EB32415"/>
    <w:rsid w:val="5EB52E6F"/>
    <w:rsid w:val="5EC37A1E"/>
    <w:rsid w:val="5EC94A60"/>
    <w:rsid w:val="5ED95EEE"/>
    <w:rsid w:val="5EE55DDE"/>
    <w:rsid w:val="5EF04AC4"/>
    <w:rsid w:val="5EF47473"/>
    <w:rsid w:val="5EF631A4"/>
    <w:rsid w:val="5EF76247"/>
    <w:rsid w:val="5EFE064F"/>
    <w:rsid w:val="5F061DE5"/>
    <w:rsid w:val="5F09081F"/>
    <w:rsid w:val="5F0B5BA1"/>
    <w:rsid w:val="5F1111AD"/>
    <w:rsid w:val="5F121A0D"/>
    <w:rsid w:val="5F12376C"/>
    <w:rsid w:val="5F1B27DE"/>
    <w:rsid w:val="5F243C26"/>
    <w:rsid w:val="5F2B4891"/>
    <w:rsid w:val="5F2C64A1"/>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9005B9"/>
    <w:rsid w:val="5F9175F2"/>
    <w:rsid w:val="5F966692"/>
    <w:rsid w:val="5F99467F"/>
    <w:rsid w:val="5FA00A10"/>
    <w:rsid w:val="5FA4374A"/>
    <w:rsid w:val="5FA4380A"/>
    <w:rsid w:val="5FA4668F"/>
    <w:rsid w:val="5FA5501A"/>
    <w:rsid w:val="5FAB674F"/>
    <w:rsid w:val="5FB25387"/>
    <w:rsid w:val="5FBF3440"/>
    <w:rsid w:val="5FC53509"/>
    <w:rsid w:val="5FCC5D9F"/>
    <w:rsid w:val="5FD20829"/>
    <w:rsid w:val="5FD526EA"/>
    <w:rsid w:val="5FDA515F"/>
    <w:rsid w:val="5FE73834"/>
    <w:rsid w:val="5FEB0680"/>
    <w:rsid w:val="5FF744A9"/>
    <w:rsid w:val="5FF76947"/>
    <w:rsid w:val="5FFB17C7"/>
    <w:rsid w:val="5FFE6C22"/>
    <w:rsid w:val="60000309"/>
    <w:rsid w:val="600B6B90"/>
    <w:rsid w:val="600C3224"/>
    <w:rsid w:val="600F6605"/>
    <w:rsid w:val="60143AD3"/>
    <w:rsid w:val="601E27E5"/>
    <w:rsid w:val="60281FCD"/>
    <w:rsid w:val="602876AC"/>
    <w:rsid w:val="6029766B"/>
    <w:rsid w:val="602D6A03"/>
    <w:rsid w:val="603215F4"/>
    <w:rsid w:val="603771DA"/>
    <w:rsid w:val="60447E31"/>
    <w:rsid w:val="604C5236"/>
    <w:rsid w:val="605006BC"/>
    <w:rsid w:val="60584E5C"/>
    <w:rsid w:val="606162D0"/>
    <w:rsid w:val="60674769"/>
    <w:rsid w:val="606F545C"/>
    <w:rsid w:val="607079E9"/>
    <w:rsid w:val="60734371"/>
    <w:rsid w:val="607761FD"/>
    <w:rsid w:val="60830460"/>
    <w:rsid w:val="6085543E"/>
    <w:rsid w:val="608B5C80"/>
    <w:rsid w:val="60907882"/>
    <w:rsid w:val="609258F0"/>
    <w:rsid w:val="6093287A"/>
    <w:rsid w:val="609517E9"/>
    <w:rsid w:val="609A2B73"/>
    <w:rsid w:val="609F1E8C"/>
    <w:rsid w:val="60A0440C"/>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A0BF8"/>
    <w:rsid w:val="60DB0800"/>
    <w:rsid w:val="60DE0DB6"/>
    <w:rsid w:val="60E25F60"/>
    <w:rsid w:val="60E506DB"/>
    <w:rsid w:val="60E50AB6"/>
    <w:rsid w:val="60E54273"/>
    <w:rsid w:val="60E62D95"/>
    <w:rsid w:val="60F46839"/>
    <w:rsid w:val="60FB7A98"/>
    <w:rsid w:val="61027740"/>
    <w:rsid w:val="61034098"/>
    <w:rsid w:val="61067A64"/>
    <w:rsid w:val="610C7D1D"/>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40358"/>
    <w:rsid w:val="61676068"/>
    <w:rsid w:val="616B25D0"/>
    <w:rsid w:val="616C1663"/>
    <w:rsid w:val="616E223F"/>
    <w:rsid w:val="617305C5"/>
    <w:rsid w:val="61751F59"/>
    <w:rsid w:val="617915C1"/>
    <w:rsid w:val="617C28AF"/>
    <w:rsid w:val="61843F91"/>
    <w:rsid w:val="618520A4"/>
    <w:rsid w:val="618A6058"/>
    <w:rsid w:val="61963257"/>
    <w:rsid w:val="6196670E"/>
    <w:rsid w:val="61972737"/>
    <w:rsid w:val="619C38B4"/>
    <w:rsid w:val="61A4486B"/>
    <w:rsid w:val="61B33DDF"/>
    <w:rsid w:val="61BB4A1B"/>
    <w:rsid w:val="61BB5A23"/>
    <w:rsid w:val="61BC23E5"/>
    <w:rsid w:val="61C051B3"/>
    <w:rsid w:val="61CD3107"/>
    <w:rsid w:val="61D17319"/>
    <w:rsid w:val="61D21120"/>
    <w:rsid w:val="61D64F2E"/>
    <w:rsid w:val="61D75E5D"/>
    <w:rsid w:val="61DF5712"/>
    <w:rsid w:val="61E728F9"/>
    <w:rsid w:val="61EA659C"/>
    <w:rsid w:val="61F3667F"/>
    <w:rsid w:val="61F43F82"/>
    <w:rsid w:val="61F67369"/>
    <w:rsid w:val="61FB110C"/>
    <w:rsid w:val="61FB56BF"/>
    <w:rsid w:val="620B2B74"/>
    <w:rsid w:val="6210415F"/>
    <w:rsid w:val="62185165"/>
    <w:rsid w:val="621D66D4"/>
    <w:rsid w:val="62220209"/>
    <w:rsid w:val="622D780A"/>
    <w:rsid w:val="622E2CF4"/>
    <w:rsid w:val="622F5ABF"/>
    <w:rsid w:val="62376950"/>
    <w:rsid w:val="623D0C68"/>
    <w:rsid w:val="62460FCD"/>
    <w:rsid w:val="62480FF0"/>
    <w:rsid w:val="624B14C1"/>
    <w:rsid w:val="624F0394"/>
    <w:rsid w:val="62590ABF"/>
    <w:rsid w:val="625A29D8"/>
    <w:rsid w:val="625B2CDA"/>
    <w:rsid w:val="625B47C2"/>
    <w:rsid w:val="625B79FF"/>
    <w:rsid w:val="625F6E6C"/>
    <w:rsid w:val="62624625"/>
    <w:rsid w:val="62630C6B"/>
    <w:rsid w:val="627301E8"/>
    <w:rsid w:val="627369C7"/>
    <w:rsid w:val="62920187"/>
    <w:rsid w:val="6295194F"/>
    <w:rsid w:val="6299295E"/>
    <w:rsid w:val="629A07BC"/>
    <w:rsid w:val="629D61D1"/>
    <w:rsid w:val="62A33CA7"/>
    <w:rsid w:val="62A36C5E"/>
    <w:rsid w:val="62B754A9"/>
    <w:rsid w:val="62B94634"/>
    <w:rsid w:val="62BA3B2B"/>
    <w:rsid w:val="62C37511"/>
    <w:rsid w:val="62C5286D"/>
    <w:rsid w:val="62C666F6"/>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D75E6"/>
    <w:rsid w:val="63821D61"/>
    <w:rsid w:val="63827E36"/>
    <w:rsid w:val="63842477"/>
    <w:rsid w:val="638823F9"/>
    <w:rsid w:val="63891BA5"/>
    <w:rsid w:val="638B04D2"/>
    <w:rsid w:val="63944015"/>
    <w:rsid w:val="639A118D"/>
    <w:rsid w:val="639B7C08"/>
    <w:rsid w:val="63A1314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E263F4"/>
    <w:rsid w:val="63E418C9"/>
    <w:rsid w:val="63F55755"/>
    <w:rsid w:val="63FB6EC6"/>
    <w:rsid w:val="63FD7654"/>
    <w:rsid w:val="640A7217"/>
    <w:rsid w:val="640C2BB6"/>
    <w:rsid w:val="6411454E"/>
    <w:rsid w:val="64225C1C"/>
    <w:rsid w:val="642437E9"/>
    <w:rsid w:val="64340FCD"/>
    <w:rsid w:val="64377182"/>
    <w:rsid w:val="643F3FFC"/>
    <w:rsid w:val="644A69BC"/>
    <w:rsid w:val="644C372C"/>
    <w:rsid w:val="64521327"/>
    <w:rsid w:val="645256C0"/>
    <w:rsid w:val="645B5DC0"/>
    <w:rsid w:val="645D3A6B"/>
    <w:rsid w:val="64613F6F"/>
    <w:rsid w:val="646310B8"/>
    <w:rsid w:val="646A06E2"/>
    <w:rsid w:val="646C4EF1"/>
    <w:rsid w:val="646C4FB8"/>
    <w:rsid w:val="646D2F37"/>
    <w:rsid w:val="64706C6F"/>
    <w:rsid w:val="6471159B"/>
    <w:rsid w:val="64814078"/>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93F02"/>
    <w:rsid w:val="64DF1E48"/>
    <w:rsid w:val="64E52880"/>
    <w:rsid w:val="64E5543E"/>
    <w:rsid w:val="64E76F6D"/>
    <w:rsid w:val="64EA4517"/>
    <w:rsid w:val="64FC561C"/>
    <w:rsid w:val="64FC687A"/>
    <w:rsid w:val="64FE0E31"/>
    <w:rsid w:val="650F5743"/>
    <w:rsid w:val="65181463"/>
    <w:rsid w:val="651A5C6A"/>
    <w:rsid w:val="651C38DB"/>
    <w:rsid w:val="65201F4F"/>
    <w:rsid w:val="65204394"/>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D43869"/>
    <w:rsid w:val="65D64BB3"/>
    <w:rsid w:val="65D70270"/>
    <w:rsid w:val="65E91B08"/>
    <w:rsid w:val="65F2016B"/>
    <w:rsid w:val="65F5725F"/>
    <w:rsid w:val="66032E7B"/>
    <w:rsid w:val="66053581"/>
    <w:rsid w:val="6609517F"/>
    <w:rsid w:val="660A19B0"/>
    <w:rsid w:val="660B3A10"/>
    <w:rsid w:val="661026AA"/>
    <w:rsid w:val="661207AA"/>
    <w:rsid w:val="661635F6"/>
    <w:rsid w:val="661D3F49"/>
    <w:rsid w:val="66213A5C"/>
    <w:rsid w:val="6624683A"/>
    <w:rsid w:val="662D2EA4"/>
    <w:rsid w:val="662F2BB7"/>
    <w:rsid w:val="6631571B"/>
    <w:rsid w:val="663D054E"/>
    <w:rsid w:val="66460692"/>
    <w:rsid w:val="6658158E"/>
    <w:rsid w:val="66631FDD"/>
    <w:rsid w:val="66727620"/>
    <w:rsid w:val="66763EED"/>
    <w:rsid w:val="66782A0E"/>
    <w:rsid w:val="667930F9"/>
    <w:rsid w:val="6679372B"/>
    <w:rsid w:val="667B3C56"/>
    <w:rsid w:val="667E7F5D"/>
    <w:rsid w:val="66822EA8"/>
    <w:rsid w:val="668B6CBD"/>
    <w:rsid w:val="66953491"/>
    <w:rsid w:val="66980BF6"/>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D13D0"/>
    <w:rsid w:val="66E173F9"/>
    <w:rsid w:val="66E3226C"/>
    <w:rsid w:val="66E611A7"/>
    <w:rsid w:val="66E80EB0"/>
    <w:rsid w:val="66EC5E36"/>
    <w:rsid w:val="66F569E1"/>
    <w:rsid w:val="66F76034"/>
    <w:rsid w:val="66FD7799"/>
    <w:rsid w:val="67066C06"/>
    <w:rsid w:val="670673B0"/>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B2DBB"/>
    <w:rsid w:val="676E1585"/>
    <w:rsid w:val="676F35B6"/>
    <w:rsid w:val="67775952"/>
    <w:rsid w:val="677E2FA1"/>
    <w:rsid w:val="67834615"/>
    <w:rsid w:val="67836FB1"/>
    <w:rsid w:val="678A12A7"/>
    <w:rsid w:val="678A44B2"/>
    <w:rsid w:val="678C1D52"/>
    <w:rsid w:val="678D19D7"/>
    <w:rsid w:val="67920C02"/>
    <w:rsid w:val="6792321C"/>
    <w:rsid w:val="67934263"/>
    <w:rsid w:val="67941515"/>
    <w:rsid w:val="67973403"/>
    <w:rsid w:val="67A45590"/>
    <w:rsid w:val="67A67078"/>
    <w:rsid w:val="67A7132F"/>
    <w:rsid w:val="67AC341B"/>
    <w:rsid w:val="67B10069"/>
    <w:rsid w:val="67B42C3D"/>
    <w:rsid w:val="67B6037E"/>
    <w:rsid w:val="67B861F9"/>
    <w:rsid w:val="67C149C0"/>
    <w:rsid w:val="67C7427D"/>
    <w:rsid w:val="67CA7967"/>
    <w:rsid w:val="67CC38C5"/>
    <w:rsid w:val="67CE7824"/>
    <w:rsid w:val="67D9695E"/>
    <w:rsid w:val="67DB5BED"/>
    <w:rsid w:val="67DC5CEA"/>
    <w:rsid w:val="67DF18A0"/>
    <w:rsid w:val="67E024C8"/>
    <w:rsid w:val="67E35B0A"/>
    <w:rsid w:val="67EA524A"/>
    <w:rsid w:val="67F0511C"/>
    <w:rsid w:val="67F5522D"/>
    <w:rsid w:val="67F73BC6"/>
    <w:rsid w:val="680965F8"/>
    <w:rsid w:val="680D4C45"/>
    <w:rsid w:val="680E4ECF"/>
    <w:rsid w:val="6811066C"/>
    <w:rsid w:val="68127886"/>
    <w:rsid w:val="68135F70"/>
    <w:rsid w:val="681778E7"/>
    <w:rsid w:val="681B5BF4"/>
    <w:rsid w:val="68240EAA"/>
    <w:rsid w:val="6825323C"/>
    <w:rsid w:val="682D20B0"/>
    <w:rsid w:val="68356624"/>
    <w:rsid w:val="68364404"/>
    <w:rsid w:val="683D75A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04067"/>
    <w:rsid w:val="68C20D16"/>
    <w:rsid w:val="68CA4525"/>
    <w:rsid w:val="68D94717"/>
    <w:rsid w:val="68DD619B"/>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31101"/>
    <w:rsid w:val="6974083C"/>
    <w:rsid w:val="697D087B"/>
    <w:rsid w:val="69807B1E"/>
    <w:rsid w:val="698D012C"/>
    <w:rsid w:val="69992E3D"/>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F1603"/>
    <w:rsid w:val="69EF180F"/>
    <w:rsid w:val="69F00B35"/>
    <w:rsid w:val="69F10C55"/>
    <w:rsid w:val="69F224F8"/>
    <w:rsid w:val="69F3045E"/>
    <w:rsid w:val="69F3790F"/>
    <w:rsid w:val="6A036F5F"/>
    <w:rsid w:val="6A12415B"/>
    <w:rsid w:val="6A152CC8"/>
    <w:rsid w:val="6A172663"/>
    <w:rsid w:val="6A1D05D4"/>
    <w:rsid w:val="6A245089"/>
    <w:rsid w:val="6A25601C"/>
    <w:rsid w:val="6A2750C5"/>
    <w:rsid w:val="6A290AA5"/>
    <w:rsid w:val="6A2A04B3"/>
    <w:rsid w:val="6A2A46CE"/>
    <w:rsid w:val="6A2C7141"/>
    <w:rsid w:val="6A2F521E"/>
    <w:rsid w:val="6A3A1167"/>
    <w:rsid w:val="6A3D030C"/>
    <w:rsid w:val="6A3F4FDB"/>
    <w:rsid w:val="6A465CB8"/>
    <w:rsid w:val="6A4F4F6F"/>
    <w:rsid w:val="6A532FF6"/>
    <w:rsid w:val="6A601C8F"/>
    <w:rsid w:val="6A6A0FDF"/>
    <w:rsid w:val="6A7136BA"/>
    <w:rsid w:val="6A7174A5"/>
    <w:rsid w:val="6A72508F"/>
    <w:rsid w:val="6A732254"/>
    <w:rsid w:val="6A774894"/>
    <w:rsid w:val="6A7C4E7D"/>
    <w:rsid w:val="6A7E274B"/>
    <w:rsid w:val="6A800FE2"/>
    <w:rsid w:val="6A80364F"/>
    <w:rsid w:val="6A89112C"/>
    <w:rsid w:val="6A8C3EFF"/>
    <w:rsid w:val="6A905626"/>
    <w:rsid w:val="6A916EED"/>
    <w:rsid w:val="6A9371B0"/>
    <w:rsid w:val="6A937D23"/>
    <w:rsid w:val="6A960003"/>
    <w:rsid w:val="6A9B5915"/>
    <w:rsid w:val="6A9B7735"/>
    <w:rsid w:val="6AA02774"/>
    <w:rsid w:val="6AA258AD"/>
    <w:rsid w:val="6AA41157"/>
    <w:rsid w:val="6AAB2AD1"/>
    <w:rsid w:val="6AAE5F36"/>
    <w:rsid w:val="6AAF2259"/>
    <w:rsid w:val="6AB45A03"/>
    <w:rsid w:val="6ABE4FFD"/>
    <w:rsid w:val="6AD902D6"/>
    <w:rsid w:val="6AD909E0"/>
    <w:rsid w:val="6ADC49EF"/>
    <w:rsid w:val="6ADD4FD8"/>
    <w:rsid w:val="6ADD71F3"/>
    <w:rsid w:val="6AE26C27"/>
    <w:rsid w:val="6AED013C"/>
    <w:rsid w:val="6AEE59AB"/>
    <w:rsid w:val="6AF159FF"/>
    <w:rsid w:val="6AF57F3A"/>
    <w:rsid w:val="6AF63F29"/>
    <w:rsid w:val="6AFB7DF3"/>
    <w:rsid w:val="6AFE4F30"/>
    <w:rsid w:val="6B0A3D9B"/>
    <w:rsid w:val="6B0E002C"/>
    <w:rsid w:val="6B21318E"/>
    <w:rsid w:val="6B227A15"/>
    <w:rsid w:val="6B2833E7"/>
    <w:rsid w:val="6B285741"/>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A2D23"/>
    <w:rsid w:val="6BAC0EF7"/>
    <w:rsid w:val="6BB90470"/>
    <w:rsid w:val="6BBB00B1"/>
    <w:rsid w:val="6BBD3E9D"/>
    <w:rsid w:val="6BC03721"/>
    <w:rsid w:val="6BC43438"/>
    <w:rsid w:val="6BC51A97"/>
    <w:rsid w:val="6BCC01D5"/>
    <w:rsid w:val="6BCF2DCA"/>
    <w:rsid w:val="6BD52E14"/>
    <w:rsid w:val="6BDD0493"/>
    <w:rsid w:val="6BDE54AC"/>
    <w:rsid w:val="6BE068F6"/>
    <w:rsid w:val="6BE072B5"/>
    <w:rsid w:val="6BE40FB6"/>
    <w:rsid w:val="6BEA30F0"/>
    <w:rsid w:val="6BEA5C11"/>
    <w:rsid w:val="6BEC52EB"/>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5329A"/>
    <w:rsid w:val="6C666C3C"/>
    <w:rsid w:val="6C6833E1"/>
    <w:rsid w:val="6C726F5A"/>
    <w:rsid w:val="6C751A38"/>
    <w:rsid w:val="6C7707E9"/>
    <w:rsid w:val="6C882F2E"/>
    <w:rsid w:val="6C8E4315"/>
    <w:rsid w:val="6C9360FF"/>
    <w:rsid w:val="6C95615F"/>
    <w:rsid w:val="6CA94419"/>
    <w:rsid w:val="6CB242A2"/>
    <w:rsid w:val="6CB86020"/>
    <w:rsid w:val="6CB92EE5"/>
    <w:rsid w:val="6CC2653B"/>
    <w:rsid w:val="6CC818AD"/>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0D75B0"/>
    <w:rsid w:val="6D273B17"/>
    <w:rsid w:val="6D274676"/>
    <w:rsid w:val="6D2D5212"/>
    <w:rsid w:val="6D2F4B50"/>
    <w:rsid w:val="6D347B0B"/>
    <w:rsid w:val="6D374EDB"/>
    <w:rsid w:val="6D385ED1"/>
    <w:rsid w:val="6D3967DF"/>
    <w:rsid w:val="6D3B5F83"/>
    <w:rsid w:val="6D3C14B2"/>
    <w:rsid w:val="6D436625"/>
    <w:rsid w:val="6D4720E6"/>
    <w:rsid w:val="6D4A7F79"/>
    <w:rsid w:val="6D4B7436"/>
    <w:rsid w:val="6D500998"/>
    <w:rsid w:val="6D59673E"/>
    <w:rsid w:val="6D5B2AAB"/>
    <w:rsid w:val="6D5E64E8"/>
    <w:rsid w:val="6D621A21"/>
    <w:rsid w:val="6D652ED0"/>
    <w:rsid w:val="6D662717"/>
    <w:rsid w:val="6D663299"/>
    <w:rsid w:val="6D6F7530"/>
    <w:rsid w:val="6D770FC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F0294"/>
    <w:rsid w:val="6DE9618F"/>
    <w:rsid w:val="6DED02CD"/>
    <w:rsid w:val="6DF07F1A"/>
    <w:rsid w:val="6DF6740D"/>
    <w:rsid w:val="6DF92BCB"/>
    <w:rsid w:val="6DFB06CC"/>
    <w:rsid w:val="6E035B81"/>
    <w:rsid w:val="6E0F0D37"/>
    <w:rsid w:val="6E0F320E"/>
    <w:rsid w:val="6E1058C0"/>
    <w:rsid w:val="6E112785"/>
    <w:rsid w:val="6E114B44"/>
    <w:rsid w:val="6E131686"/>
    <w:rsid w:val="6E163C98"/>
    <w:rsid w:val="6E1B4CD0"/>
    <w:rsid w:val="6E1C2489"/>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33CB5"/>
    <w:rsid w:val="6E651C83"/>
    <w:rsid w:val="6E7106EF"/>
    <w:rsid w:val="6E72570E"/>
    <w:rsid w:val="6E734770"/>
    <w:rsid w:val="6E785A45"/>
    <w:rsid w:val="6E796FC0"/>
    <w:rsid w:val="6E7F4527"/>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EF36A95"/>
    <w:rsid w:val="6F021829"/>
    <w:rsid w:val="6F08724A"/>
    <w:rsid w:val="6F14289F"/>
    <w:rsid w:val="6F153E64"/>
    <w:rsid w:val="6F162C84"/>
    <w:rsid w:val="6F28474F"/>
    <w:rsid w:val="6F350882"/>
    <w:rsid w:val="6F35635E"/>
    <w:rsid w:val="6F3713E9"/>
    <w:rsid w:val="6F384951"/>
    <w:rsid w:val="6F447F07"/>
    <w:rsid w:val="6F4876AF"/>
    <w:rsid w:val="6F537FC0"/>
    <w:rsid w:val="6F5B51C0"/>
    <w:rsid w:val="6F5E3CAA"/>
    <w:rsid w:val="6F607895"/>
    <w:rsid w:val="6F61040C"/>
    <w:rsid w:val="6F6776E1"/>
    <w:rsid w:val="6F6D1BE4"/>
    <w:rsid w:val="6F702CF5"/>
    <w:rsid w:val="6F714EFF"/>
    <w:rsid w:val="6F7A0C79"/>
    <w:rsid w:val="6F7D69F9"/>
    <w:rsid w:val="6F7E1B78"/>
    <w:rsid w:val="6F9A4660"/>
    <w:rsid w:val="6F9C5D71"/>
    <w:rsid w:val="6FA3781E"/>
    <w:rsid w:val="6FA9586A"/>
    <w:rsid w:val="6FAC61CF"/>
    <w:rsid w:val="6FAD768A"/>
    <w:rsid w:val="6FAF5C06"/>
    <w:rsid w:val="6FB32C37"/>
    <w:rsid w:val="6FB415FB"/>
    <w:rsid w:val="6FB51E4A"/>
    <w:rsid w:val="6FB7425E"/>
    <w:rsid w:val="6FB80EE8"/>
    <w:rsid w:val="6FC0781E"/>
    <w:rsid w:val="6FD36624"/>
    <w:rsid w:val="6FDC6A2D"/>
    <w:rsid w:val="6FE53444"/>
    <w:rsid w:val="6FE76FE3"/>
    <w:rsid w:val="6FEE1369"/>
    <w:rsid w:val="6FF1528E"/>
    <w:rsid w:val="6FF561D1"/>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70653"/>
    <w:rsid w:val="70385F59"/>
    <w:rsid w:val="70387A8F"/>
    <w:rsid w:val="70400485"/>
    <w:rsid w:val="70494AF1"/>
    <w:rsid w:val="704A6916"/>
    <w:rsid w:val="70555B90"/>
    <w:rsid w:val="705B72E1"/>
    <w:rsid w:val="705E76BE"/>
    <w:rsid w:val="70680AC8"/>
    <w:rsid w:val="70684400"/>
    <w:rsid w:val="706D51B8"/>
    <w:rsid w:val="70712877"/>
    <w:rsid w:val="70737F32"/>
    <w:rsid w:val="70767F2C"/>
    <w:rsid w:val="70785A86"/>
    <w:rsid w:val="707E62BB"/>
    <w:rsid w:val="70910C43"/>
    <w:rsid w:val="70992BBC"/>
    <w:rsid w:val="709E4E34"/>
    <w:rsid w:val="709E640C"/>
    <w:rsid w:val="70A106DA"/>
    <w:rsid w:val="70A156F4"/>
    <w:rsid w:val="70A24763"/>
    <w:rsid w:val="70A24C95"/>
    <w:rsid w:val="70AC0E63"/>
    <w:rsid w:val="70AD5CCA"/>
    <w:rsid w:val="70AF55CD"/>
    <w:rsid w:val="70B51F79"/>
    <w:rsid w:val="70B56633"/>
    <w:rsid w:val="70BB0D3E"/>
    <w:rsid w:val="70C52734"/>
    <w:rsid w:val="70C84253"/>
    <w:rsid w:val="70CA126A"/>
    <w:rsid w:val="70CB6779"/>
    <w:rsid w:val="70CE384D"/>
    <w:rsid w:val="70CF3906"/>
    <w:rsid w:val="70D057EA"/>
    <w:rsid w:val="70D91094"/>
    <w:rsid w:val="70DB76EF"/>
    <w:rsid w:val="70DB7ADF"/>
    <w:rsid w:val="70E47264"/>
    <w:rsid w:val="70F04773"/>
    <w:rsid w:val="70F147D7"/>
    <w:rsid w:val="71017D80"/>
    <w:rsid w:val="710524E2"/>
    <w:rsid w:val="7108637B"/>
    <w:rsid w:val="710B03C6"/>
    <w:rsid w:val="710C1678"/>
    <w:rsid w:val="710F2DDC"/>
    <w:rsid w:val="711604AB"/>
    <w:rsid w:val="712762EB"/>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54E10"/>
    <w:rsid w:val="715D365A"/>
    <w:rsid w:val="715D7038"/>
    <w:rsid w:val="71636BC2"/>
    <w:rsid w:val="71676D13"/>
    <w:rsid w:val="716A160C"/>
    <w:rsid w:val="716A1FEF"/>
    <w:rsid w:val="716B5F96"/>
    <w:rsid w:val="716C65C5"/>
    <w:rsid w:val="716D67F7"/>
    <w:rsid w:val="71747EDF"/>
    <w:rsid w:val="7183292B"/>
    <w:rsid w:val="71890883"/>
    <w:rsid w:val="718B3A9F"/>
    <w:rsid w:val="71936186"/>
    <w:rsid w:val="71A535F8"/>
    <w:rsid w:val="71A5684D"/>
    <w:rsid w:val="71AE2BD5"/>
    <w:rsid w:val="71AF2F66"/>
    <w:rsid w:val="71B06996"/>
    <w:rsid w:val="71B31BCF"/>
    <w:rsid w:val="71B40CF8"/>
    <w:rsid w:val="71C061A0"/>
    <w:rsid w:val="71C2301C"/>
    <w:rsid w:val="71C45E90"/>
    <w:rsid w:val="71C96C07"/>
    <w:rsid w:val="71CA2E75"/>
    <w:rsid w:val="71CD28DD"/>
    <w:rsid w:val="71CE06DE"/>
    <w:rsid w:val="71D00811"/>
    <w:rsid w:val="71D63DD1"/>
    <w:rsid w:val="71D774C5"/>
    <w:rsid w:val="71D8692F"/>
    <w:rsid w:val="71D94AD7"/>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A1C04"/>
    <w:rsid w:val="724D4B1D"/>
    <w:rsid w:val="724E54F1"/>
    <w:rsid w:val="7254202A"/>
    <w:rsid w:val="725D29D6"/>
    <w:rsid w:val="725D6F1D"/>
    <w:rsid w:val="725E4102"/>
    <w:rsid w:val="726248F8"/>
    <w:rsid w:val="72632A3F"/>
    <w:rsid w:val="727334E4"/>
    <w:rsid w:val="72756082"/>
    <w:rsid w:val="72772DDB"/>
    <w:rsid w:val="72796D22"/>
    <w:rsid w:val="727B2E39"/>
    <w:rsid w:val="72805AF5"/>
    <w:rsid w:val="72817EEF"/>
    <w:rsid w:val="72827328"/>
    <w:rsid w:val="728B2CA4"/>
    <w:rsid w:val="728B509F"/>
    <w:rsid w:val="728F0A31"/>
    <w:rsid w:val="72956B6B"/>
    <w:rsid w:val="729A297B"/>
    <w:rsid w:val="72A13C6B"/>
    <w:rsid w:val="72A310CE"/>
    <w:rsid w:val="72A60BAC"/>
    <w:rsid w:val="72AF09AE"/>
    <w:rsid w:val="72B23B41"/>
    <w:rsid w:val="72B751B8"/>
    <w:rsid w:val="72BE6371"/>
    <w:rsid w:val="72BF25A6"/>
    <w:rsid w:val="72C221EC"/>
    <w:rsid w:val="72CE3184"/>
    <w:rsid w:val="72CE7D06"/>
    <w:rsid w:val="72CF40C2"/>
    <w:rsid w:val="72D456A5"/>
    <w:rsid w:val="72E70D52"/>
    <w:rsid w:val="72EA6B66"/>
    <w:rsid w:val="72F32F32"/>
    <w:rsid w:val="72FB32E0"/>
    <w:rsid w:val="72FB39EE"/>
    <w:rsid w:val="730235EB"/>
    <w:rsid w:val="7302733B"/>
    <w:rsid w:val="73036270"/>
    <w:rsid w:val="730469F7"/>
    <w:rsid w:val="73134A36"/>
    <w:rsid w:val="731649D2"/>
    <w:rsid w:val="731C28E7"/>
    <w:rsid w:val="731F2440"/>
    <w:rsid w:val="7320175D"/>
    <w:rsid w:val="732142EA"/>
    <w:rsid w:val="73254DFB"/>
    <w:rsid w:val="7326097A"/>
    <w:rsid w:val="73267BB8"/>
    <w:rsid w:val="732A4A9B"/>
    <w:rsid w:val="733202B6"/>
    <w:rsid w:val="73323775"/>
    <w:rsid w:val="73343997"/>
    <w:rsid w:val="73370B0A"/>
    <w:rsid w:val="733C723A"/>
    <w:rsid w:val="733C7C6A"/>
    <w:rsid w:val="73425DF8"/>
    <w:rsid w:val="734E1729"/>
    <w:rsid w:val="73510529"/>
    <w:rsid w:val="7351130F"/>
    <w:rsid w:val="73574996"/>
    <w:rsid w:val="73576962"/>
    <w:rsid w:val="7359312D"/>
    <w:rsid w:val="73594121"/>
    <w:rsid w:val="735C705A"/>
    <w:rsid w:val="736411CC"/>
    <w:rsid w:val="7368410A"/>
    <w:rsid w:val="73690216"/>
    <w:rsid w:val="736A02D8"/>
    <w:rsid w:val="736C1945"/>
    <w:rsid w:val="73814AA3"/>
    <w:rsid w:val="738744DD"/>
    <w:rsid w:val="73893467"/>
    <w:rsid w:val="738A36E1"/>
    <w:rsid w:val="73912A81"/>
    <w:rsid w:val="73970334"/>
    <w:rsid w:val="739B1EFF"/>
    <w:rsid w:val="73A16D22"/>
    <w:rsid w:val="73B001E3"/>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5257C"/>
    <w:rsid w:val="73F67B1C"/>
    <w:rsid w:val="73F8258B"/>
    <w:rsid w:val="73FF2CB2"/>
    <w:rsid w:val="7407051F"/>
    <w:rsid w:val="740C0741"/>
    <w:rsid w:val="740E71A7"/>
    <w:rsid w:val="741076D1"/>
    <w:rsid w:val="74115578"/>
    <w:rsid w:val="74141C1A"/>
    <w:rsid w:val="74215D04"/>
    <w:rsid w:val="74257C35"/>
    <w:rsid w:val="742A0965"/>
    <w:rsid w:val="742D019C"/>
    <w:rsid w:val="742D6DB6"/>
    <w:rsid w:val="742E6655"/>
    <w:rsid w:val="742E74D7"/>
    <w:rsid w:val="744642D9"/>
    <w:rsid w:val="74522D94"/>
    <w:rsid w:val="7467225C"/>
    <w:rsid w:val="746B086B"/>
    <w:rsid w:val="746C430C"/>
    <w:rsid w:val="746D6628"/>
    <w:rsid w:val="74712155"/>
    <w:rsid w:val="74775754"/>
    <w:rsid w:val="74782A8C"/>
    <w:rsid w:val="747F0E23"/>
    <w:rsid w:val="74964674"/>
    <w:rsid w:val="749D5800"/>
    <w:rsid w:val="74A63A12"/>
    <w:rsid w:val="74A72AD4"/>
    <w:rsid w:val="74A73312"/>
    <w:rsid w:val="74A739B2"/>
    <w:rsid w:val="74B06962"/>
    <w:rsid w:val="74B32215"/>
    <w:rsid w:val="74BC7516"/>
    <w:rsid w:val="74C0607C"/>
    <w:rsid w:val="74C46840"/>
    <w:rsid w:val="74D575AA"/>
    <w:rsid w:val="74D71DDE"/>
    <w:rsid w:val="74D95703"/>
    <w:rsid w:val="74DA7956"/>
    <w:rsid w:val="74E11F86"/>
    <w:rsid w:val="74FB509B"/>
    <w:rsid w:val="74FB6035"/>
    <w:rsid w:val="74FF07F1"/>
    <w:rsid w:val="7502618E"/>
    <w:rsid w:val="7507587E"/>
    <w:rsid w:val="750934A8"/>
    <w:rsid w:val="750A15E4"/>
    <w:rsid w:val="750C76FA"/>
    <w:rsid w:val="751E29FC"/>
    <w:rsid w:val="752B3381"/>
    <w:rsid w:val="75325694"/>
    <w:rsid w:val="7534402F"/>
    <w:rsid w:val="75376E15"/>
    <w:rsid w:val="753B454F"/>
    <w:rsid w:val="753D6B7D"/>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357A7"/>
    <w:rsid w:val="75DA5FC8"/>
    <w:rsid w:val="75DB08A6"/>
    <w:rsid w:val="75DB5FA1"/>
    <w:rsid w:val="75E05042"/>
    <w:rsid w:val="75E2330A"/>
    <w:rsid w:val="75E7499A"/>
    <w:rsid w:val="75F75D00"/>
    <w:rsid w:val="75F8074C"/>
    <w:rsid w:val="7600209C"/>
    <w:rsid w:val="760049B0"/>
    <w:rsid w:val="760200DC"/>
    <w:rsid w:val="760218FE"/>
    <w:rsid w:val="76070A73"/>
    <w:rsid w:val="761014A5"/>
    <w:rsid w:val="76213B4B"/>
    <w:rsid w:val="76240922"/>
    <w:rsid w:val="76250B12"/>
    <w:rsid w:val="7626199D"/>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6196C"/>
    <w:rsid w:val="76587361"/>
    <w:rsid w:val="765F0FBA"/>
    <w:rsid w:val="766314AA"/>
    <w:rsid w:val="76671958"/>
    <w:rsid w:val="76674D6A"/>
    <w:rsid w:val="76690632"/>
    <w:rsid w:val="766E0B9F"/>
    <w:rsid w:val="767469E2"/>
    <w:rsid w:val="76775F0B"/>
    <w:rsid w:val="767E2DAC"/>
    <w:rsid w:val="76894819"/>
    <w:rsid w:val="768C5C8C"/>
    <w:rsid w:val="768D57E3"/>
    <w:rsid w:val="768F7736"/>
    <w:rsid w:val="76932317"/>
    <w:rsid w:val="76A34825"/>
    <w:rsid w:val="76A53B61"/>
    <w:rsid w:val="76A56649"/>
    <w:rsid w:val="76A56898"/>
    <w:rsid w:val="76A652D8"/>
    <w:rsid w:val="76AF378A"/>
    <w:rsid w:val="76B153BA"/>
    <w:rsid w:val="76BE7B18"/>
    <w:rsid w:val="76BF40F9"/>
    <w:rsid w:val="76C72CA0"/>
    <w:rsid w:val="76D02C26"/>
    <w:rsid w:val="76D63C26"/>
    <w:rsid w:val="76E36B6A"/>
    <w:rsid w:val="76ED0EF4"/>
    <w:rsid w:val="76EF7937"/>
    <w:rsid w:val="76F2295F"/>
    <w:rsid w:val="76F50A9F"/>
    <w:rsid w:val="76F54B72"/>
    <w:rsid w:val="76F92194"/>
    <w:rsid w:val="76FA2A7D"/>
    <w:rsid w:val="76FC1359"/>
    <w:rsid w:val="76FD2D1D"/>
    <w:rsid w:val="77062DA9"/>
    <w:rsid w:val="770D756F"/>
    <w:rsid w:val="770F088C"/>
    <w:rsid w:val="77182C60"/>
    <w:rsid w:val="77187F65"/>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A53C0"/>
    <w:rsid w:val="776F458B"/>
    <w:rsid w:val="77721E49"/>
    <w:rsid w:val="777B5F51"/>
    <w:rsid w:val="777D53E6"/>
    <w:rsid w:val="777E1FE2"/>
    <w:rsid w:val="777F7D93"/>
    <w:rsid w:val="778067C2"/>
    <w:rsid w:val="77847A56"/>
    <w:rsid w:val="77884DA5"/>
    <w:rsid w:val="778C5286"/>
    <w:rsid w:val="778F0D7D"/>
    <w:rsid w:val="778F49BD"/>
    <w:rsid w:val="77966F4C"/>
    <w:rsid w:val="779A317D"/>
    <w:rsid w:val="779D7890"/>
    <w:rsid w:val="779E1756"/>
    <w:rsid w:val="779E309B"/>
    <w:rsid w:val="77A31525"/>
    <w:rsid w:val="77A47BCA"/>
    <w:rsid w:val="77A75021"/>
    <w:rsid w:val="77B4796D"/>
    <w:rsid w:val="77B8689C"/>
    <w:rsid w:val="77BD5A24"/>
    <w:rsid w:val="77C2510C"/>
    <w:rsid w:val="77C833A2"/>
    <w:rsid w:val="77D21E05"/>
    <w:rsid w:val="77D26B27"/>
    <w:rsid w:val="77E568E3"/>
    <w:rsid w:val="77E746B2"/>
    <w:rsid w:val="77EE19D2"/>
    <w:rsid w:val="77EF4577"/>
    <w:rsid w:val="77F62755"/>
    <w:rsid w:val="77F62779"/>
    <w:rsid w:val="77F92249"/>
    <w:rsid w:val="78036043"/>
    <w:rsid w:val="780F6F82"/>
    <w:rsid w:val="781164D0"/>
    <w:rsid w:val="7813374F"/>
    <w:rsid w:val="781838FF"/>
    <w:rsid w:val="781A21DD"/>
    <w:rsid w:val="781B3886"/>
    <w:rsid w:val="782466AD"/>
    <w:rsid w:val="782A738E"/>
    <w:rsid w:val="78306028"/>
    <w:rsid w:val="78316382"/>
    <w:rsid w:val="78355626"/>
    <w:rsid w:val="783643C3"/>
    <w:rsid w:val="78375EBD"/>
    <w:rsid w:val="783A01F4"/>
    <w:rsid w:val="784151EC"/>
    <w:rsid w:val="784563AF"/>
    <w:rsid w:val="78480067"/>
    <w:rsid w:val="7849196F"/>
    <w:rsid w:val="78591903"/>
    <w:rsid w:val="785B65FF"/>
    <w:rsid w:val="785D1993"/>
    <w:rsid w:val="785E356A"/>
    <w:rsid w:val="78620E7C"/>
    <w:rsid w:val="787659AD"/>
    <w:rsid w:val="788446BE"/>
    <w:rsid w:val="78862765"/>
    <w:rsid w:val="7888219B"/>
    <w:rsid w:val="78887070"/>
    <w:rsid w:val="788908C8"/>
    <w:rsid w:val="78942734"/>
    <w:rsid w:val="78945931"/>
    <w:rsid w:val="78993306"/>
    <w:rsid w:val="78A04E20"/>
    <w:rsid w:val="78A36BF5"/>
    <w:rsid w:val="78A561F3"/>
    <w:rsid w:val="78A953B7"/>
    <w:rsid w:val="78AB3452"/>
    <w:rsid w:val="78B0117B"/>
    <w:rsid w:val="78B706A3"/>
    <w:rsid w:val="78B91C9F"/>
    <w:rsid w:val="78BC539D"/>
    <w:rsid w:val="78C134B0"/>
    <w:rsid w:val="78C1373F"/>
    <w:rsid w:val="78C448EB"/>
    <w:rsid w:val="78C64CC0"/>
    <w:rsid w:val="78C67D14"/>
    <w:rsid w:val="78CD3535"/>
    <w:rsid w:val="78D97F0E"/>
    <w:rsid w:val="78DA009A"/>
    <w:rsid w:val="78DC2FA9"/>
    <w:rsid w:val="78DD4939"/>
    <w:rsid w:val="78E062D1"/>
    <w:rsid w:val="78EB1C8F"/>
    <w:rsid w:val="78F277DF"/>
    <w:rsid w:val="78F40C87"/>
    <w:rsid w:val="78F57D87"/>
    <w:rsid w:val="78F60513"/>
    <w:rsid w:val="78F66B5A"/>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56908"/>
    <w:rsid w:val="79762768"/>
    <w:rsid w:val="797951A9"/>
    <w:rsid w:val="797C0892"/>
    <w:rsid w:val="798C57FA"/>
    <w:rsid w:val="798E4989"/>
    <w:rsid w:val="7990174F"/>
    <w:rsid w:val="799537B4"/>
    <w:rsid w:val="799A4E91"/>
    <w:rsid w:val="79A02BCA"/>
    <w:rsid w:val="79A15149"/>
    <w:rsid w:val="79A37CCA"/>
    <w:rsid w:val="79A71C2E"/>
    <w:rsid w:val="79A74BCA"/>
    <w:rsid w:val="79A75AAF"/>
    <w:rsid w:val="79AE39E9"/>
    <w:rsid w:val="79B57356"/>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76829"/>
    <w:rsid w:val="79F934E7"/>
    <w:rsid w:val="79FB2D0B"/>
    <w:rsid w:val="7A027298"/>
    <w:rsid w:val="7A052E17"/>
    <w:rsid w:val="7A097B67"/>
    <w:rsid w:val="7A0F1525"/>
    <w:rsid w:val="7A10389D"/>
    <w:rsid w:val="7A157806"/>
    <w:rsid w:val="7A200921"/>
    <w:rsid w:val="7A262C2D"/>
    <w:rsid w:val="7A291938"/>
    <w:rsid w:val="7A303F52"/>
    <w:rsid w:val="7A3C7419"/>
    <w:rsid w:val="7A3D7CC0"/>
    <w:rsid w:val="7A4006D3"/>
    <w:rsid w:val="7A4801BB"/>
    <w:rsid w:val="7A485CE1"/>
    <w:rsid w:val="7A491EF3"/>
    <w:rsid w:val="7A4D07BA"/>
    <w:rsid w:val="7A5863D3"/>
    <w:rsid w:val="7A5C5FAF"/>
    <w:rsid w:val="7A634604"/>
    <w:rsid w:val="7A64499E"/>
    <w:rsid w:val="7A6656B6"/>
    <w:rsid w:val="7A665F09"/>
    <w:rsid w:val="7A6C3449"/>
    <w:rsid w:val="7A711BBA"/>
    <w:rsid w:val="7A723F72"/>
    <w:rsid w:val="7A743D9C"/>
    <w:rsid w:val="7A7B2C10"/>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C2F13"/>
    <w:rsid w:val="7ADE0439"/>
    <w:rsid w:val="7AE55787"/>
    <w:rsid w:val="7AE833BC"/>
    <w:rsid w:val="7AF91DAF"/>
    <w:rsid w:val="7AF9607E"/>
    <w:rsid w:val="7B0072B4"/>
    <w:rsid w:val="7B0211AC"/>
    <w:rsid w:val="7B0E5A27"/>
    <w:rsid w:val="7B18546A"/>
    <w:rsid w:val="7B1B467F"/>
    <w:rsid w:val="7B1E73DE"/>
    <w:rsid w:val="7B1F59AA"/>
    <w:rsid w:val="7B214978"/>
    <w:rsid w:val="7B391012"/>
    <w:rsid w:val="7B394905"/>
    <w:rsid w:val="7B3E674E"/>
    <w:rsid w:val="7B471906"/>
    <w:rsid w:val="7B4A5781"/>
    <w:rsid w:val="7B4E09BF"/>
    <w:rsid w:val="7B546C0C"/>
    <w:rsid w:val="7B5C21E8"/>
    <w:rsid w:val="7B603C7C"/>
    <w:rsid w:val="7B6171E6"/>
    <w:rsid w:val="7B6452CE"/>
    <w:rsid w:val="7B65590F"/>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293C"/>
    <w:rsid w:val="7BC87053"/>
    <w:rsid w:val="7BD01BA1"/>
    <w:rsid w:val="7BD13894"/>
    <w:rsid w:val="7BD64EE8"/>
    <w:rsid w:val="7BDC009C"/>
    <w:rsid w:val="7BDE0174"/>
    <w:rsid w:val="7BDF18E6"/>
    <w:rsid w:val="7BE131F6"/>
    <w:rsid w:val="7BF11348"/>
    <w:rsid w:val="7BF542FE"/>
    <w:rsid w:val="7BFF0642"/>
    <w:rsid w:val="7C025EFA"/>
    <w:rsid w:val="7C05243A"/>
    <w:rsid w:val="7C056E44"/>
    <w:rsid w:val="7C0E7D8C"/>
    <w:rsid w:val="7C206952"/>
    <w:rsid w:val="7C220E9A"/>
    <w:rsid w:val="7C2D1C60"/>
    <w:rsid w:val="7C306953"/>
    <w:rsid w:val="7C3832F5"/>
    <w:rsid w:val="7C42281E"/>
    <w:rsid w:val="7C472DAB"/>
    <w:rsid w:val="7C550FEC"/>
    <w:rsid w:val="7C574C21"/>
    <w:rsid w:val="7C610C91"/>
    <w:rsid w:val="7C613AEC"/>
    <w:rsid w:val="7C655448"/>
    <w:rsid w:val="7C6E7E2C"/>
    <w:rsid w:val="7C734075"/>
    <w:rsid w:val="7C7468D9"/>
    <w:rsid w:val="7C764182"/>
    <w:rsid w:val="7C773CA6"/>
    <w:rsid w:val="7C815D2A"/>
    <w:rsid w:val="7C831756"/>
    <w:rsid w:val="7C8C4CAB"/>
    <w:rsid w:val="7C982736"/>
    <w:rsid w:val="7C9A2FA3"/>
    <w:rsid w:val="7C9E5A24"/>
    <w:rsid w:val="7CA3583F"/>
    <w:rsid w:val="7CA67728"/>
    <w:rsid w:val="7CB027DF"/>
    <w:rsid w:val="7CB2364E"/>
    <w:rsid w:val="7CB62523"/>
    <w:rsid w:val="7CCA5583"/>
    <w:rsid w:val="7CCE6E72"/>
    <w:rsid w:val="7CCF1812"/>
    <w:rsid w:val="7CD72F9B"/>
    <w:rsid w:val="7CDD1B75"/>
    <w:rsid w:val="7CE146B6"/>
    <w:rsid w:val="7CE65C11"/>
    <w:rsid w:val="7CE70935"/>
    <w:rsid w:val="7CF30519"/>
    <w:rsid w:val="7CF84A31"/>
    <w:rsid w:val="7CFC44C2"/>
    <w:rsid w:val="7CFF1C44"/>
    <w:rsid w:val="7CFF28B4"/>
    <w:rsid w:val="7D013B39"/>
    <w:rsid w:val="7D060FAD"/>
    <w:rsid w:val="7D0826CA"/>
    <w:rsid w:val="7D0D06E5"/>
    <w:rsid w:val="7D130509"/>
    <w:rsid w:val="7D1946C0"/>
    <w:rsid w:val="7D1D7FE9"/>
    <w:rsid w:val="7D292A41"/>
    <w:rsid w:val="7D2A5CCB"/>
    <w:rsid w:val="7D377B94"/>
    <w:rsid w:val="7D401CAA"/>
    <w:rsid w:val="7D4E195B"/>
    <w:rsid w:val="7D515EFA"/>
    <w:rsid w:val="7D5431B0"/>
    <w:rsid w:val="7D635C6D"/>
    <w:rsid w:val="7D64087E"/>
    <w:rsid w:val="7D642C85"/>
    <w:rsid w:val="7D69117D"/>
    <w:rsid w:val="7D696CB2"/>
    <w:rsid w:val="7D6F06CE"/>
    <w:rsid w:val="7D7A555A"/>
    <w:rsid w:val="7D7F5298"/>
    <w:rsid w:val="7D8362BA"/>
    <w:rsid w:val="7D8B7B11"/>
    <w:rsid w:val="7D9F0F7A"/>
    <w:rsid w:val="7DA843EE"/>
    <w:rsid w:val="7DA948C4"/>
    <w:rsid w:val="7DAB10BD"/>
    <w:rsid w:val="7DAF4AB4"/>
    <w:rsid w:val="7DBE609A"/>
    <w:rsid w:val="7DBF2E7A"/>
    <w:rsid w:val="7DC266E0"/>
    <w:rsid w:val="7DC4279D"/>
    <w:rsid w:val="7DCA054D"/>
    <w:rsid w:val="7DCC7A63"/>
    <w:rsid w:val="7DD7657D"/>
    <w:rsid w:val="7DDA6C39"/>
    <w:rsid w:val="7DE15552"/>
    <w:rsid w:val="7DE16744"/>
    <w:rsid w:val="7DE653AB"/>
    <w:rsid w:val="7DE71438"/>
    <w:rsid w:val="7DEB2C44"/>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523F24"/>
    <w:rsid w:val="7E570488"/>
    <w:rsid w:val="7E573082"/>
    <w:rsid w:val="7E593C4C"/>
    <w:rsid w:val="7E712F31"/>
    <w:rsid w:val="7E73403B"/>
    <w:rsid w:val="7E750E81"/>
    <w:rsid w:val="7E760C9A"/>
    <w:rsid w:val="7E761EFC"/>
    <w:rsid w:val="7E79060D"/>
    <w:rsid w:val="7E7E2B41"/>
    <w:rsid w:val="7E8D3E75"/>
    <w:rsid w:val="7E9044A6"/>
    <w:rsid w:val="7E922E52"/>
    <w:rsid w:val="7EA10518"/>
    <w:rsid w:val="7EA37537"/>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618F3"/>
    <w:rsid w:val="7F314300"/>
    <w:rsid w:val="7F340461"/>
    <w:rsid w:val="7F35713F"/>
    <w:rsid w:val="7F3757D3"/>
    <w:rsid w:val="7F3A2780"/>
    <w:rsid w:val="7F3A44DE"/>
    <w:rsid w:val="7F3A7611"/>
    <w:rsid w:val="7F3B01C9"/>
    <w:rsid w:val="7F4A17F6"/>
    <w:rsid w:val="7F536DE1"/>
    <w:rsid w:val="7F574A9C"/>
    <w:rsid w:val="7F6339F7"/>
    <w:rsid w:val="7F8403DB"/>
    <w:rsid w:val="7F8660CD"/>
    <w:rsid w:val="7F8A2E2C"/>
    <w:rsid w:val="7F963419"/>
    <w:rsid w:val="7F98528E"/>
    <w:rsid w:val="7FA069EC"/>
    <w:rsid w:val="7FB351E6"/>
    <w:rsid w:val="7FB422D4"/>
    <w:rsid w:val="7FD277AE"/>
    <w:rsid w:val="7FDA2CD0"/>
    <w:rsid w:val="7FDB769F"/>
    <w:rsid w:val="7FDC4A48"/>
    <w:rsid w:val="7FEC3961"/>
    <w:rsid w:val="7FEC7AE0"/>
    <w:rsid w:val="7FEE568F"/>
    <w:rsid w:val="7FEF3E84"/>
    <w:rsid w:val="7FF10D9A"/>
    <w:rsid w:val="7FF33517"/>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29</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2024-04-08T15:58:29Z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